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2C" w:rsidRDefault="00D4212C" w:rsidP="00D4212C">
      <w:pPr>
        <w:ind w:firstLine="708"/>
        <w:jc w:val="both"/>
      </w:pPr>
      <w:r>
        <w:t>Na temelju članka 35. stavka 1. točke r. Statuta Grada Ljubuškog ("Službeni glasnik Grada Ljubuškog", broj 6/19) i članka 42. Poslovnika Gradskog vijeća Ljubuški ("Službeni glasnik Općine/Grada Ljubuškog", broj 4/08 i 8/19), Gradsko vijeće Ljubuški na XXXV</w:t>
      </w:r>
      <w:r>
        <w:rPr>
          <w:i/>
        </w:rPr>
        <w:t xml:space="preserve">. </w:t>
      </w:r>
      <w:r>
        <w:t>sjednici održanoj 03.02.2020. godine, d o n o s i</w:t>
      </w:r>
    </w:p>
    <w:p w:rsidR="00D4212C" w:rsidRDefault="00D4212C" w:rsidP="00D4212C"/>
    <w:p w:rsidR="00D4212C" w:rsidRDefault="00D4212C" w:rsidP="00D421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12C" w:rsidRDefault="00D4212C" w:rsidP="00D4212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PROGRAM    RADA </w:t>
      </w:r>
    </w:p>
    <w:p w:rsidR="00D4212C" w:rsidRDefault="00D4212C" w:rsidP="00D4212C">
      <w:pPr>
        <w:jc w:val="center"/>
        <w:rPr>
          <w:b/>
          <w:bCs/>
        </w:rPr>
      </w:pPr>
      <w:r>
        <w:rPr>
          <w:b/>
          <w:bCs/>
        </w:rPr>
        <w:t>Gradskog vijeća Ljubuški za 2020. godinu</w:t>
      </w:r>
    </w:p>
    <w:p w:rsidR="00D4212C" w:rsidRDefault="00D4212C" w:rsidP="00D4212C">
      <w:pPr>
        <w:jc w:val="center"/>
        <w:rPr>
          <w:b/>
          <w:bCs/>
        </w:rPr>
      </w:pPr>
    </w:p>
    <w:p w:rsidR="00D4212C" w:rsidRDefault="00D4212C" w:rsidP="00D4212C">
      <w:r>
        <w:tab/>
        <w:t>Sukladno pravima i obvezama utvrđenih u Statutu Grada, Gradsko vijeće Ljubuški utvrđuje svoj Program rada koji sadrži odgovarajuće zadaće, nositelje priprema tih zadaća, predlagatelja, kao i rokove u okviru kojih će Gradsko vijeće razmatrati pitanja iz Programa rada.</w:t>
      </w:r>
    </w:p>
    <w:p w:rsidR="00D4212C" w:rsidRDefault="00D4212C" w:rsidP="00D4212C">
      <w:pPr>
        <w:ind w:firstLine="720"/>
      </w:pPr>
      <w:r>
        <w:t>Program rada Gradskog vijeća Ljubuški za 2020. godinu svrstan je u dva dijela normativni dio i tematsko-analitički dio, kako slijedi.</w:t>
      </w:r>
    </w:p>
    <w:p w:rsidR="00D4212C" w:rsidRDefault="00D4212C" w:rsidP="00D4212C">
      <w:pPr>
        <w:ind w:firstLine="720"/>
      </w:pPr>
    </w:p>
    <w:p w:rsidR="00D4212C" w:rsidRDefault="00D4212C" w:rsidP="00D4212C">
      <w:pPr>
        <w:jc w:val="center"/>
      </w:pPr>
      <w:r>
        <w:t>I.</w:t>
      </w:r>
    </w:p>
    <w:p w:rsidR="00D4212C" w:rsidRDefault="00D4212C" w:rsidP="00D4212C">
      <w:pPr>
        <w:jc w:val="center"/>
      </w:pPr>
      <w:r>
        <w:t>NORMATIVI DIO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dobitnicima Javnih priznanja Grada Ljubuškog za 2019. godinu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Povjerenstvo za dodjelu javnih priznanja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  <w:t xml:space="preserve">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siječanj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usvajanju revidirane strategije razvoja Grada Ljubuškog 2014-2024.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</w:t>
      </w:r>
      <w:r>
        <w:rPr>
          <w:rStyle w:val="Bodytext2"/>
          <w:color w:val="000000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Stručna služba za poslove Gradonačelnika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  <w:t xml:space="preserve">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siječanj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 xml:space="preserve">Rješenje o davanju suglasnosti na Odluku o izmjenama Statuta Javne ustanove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Edukacijsko-rehabilitacijski centar za djecu, mlade i odrasle osobe s teškoćama u razvoju Grada Ljubuškog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Predlagatelj:</w:t>
      </w:r>
      <w:r>
        <w:rPr>
          <w:rStyle w:val="Bodytext2"/>
          <w:color w:val="000000"/>
        </w:rPr>
        <w:t xml:space="preserve">  Upravno vijeće Centra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Upravno vijeće Centra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    </w:t>
      </w:r>
      <w:r>
        <w:rPr>
          <w:rStyle w:val="Bodytext2"/>
          <w:b/>
          <w:color w:val="000000"/>
          <w:u w:val="single"/>
        </w:rPr>
        <w:t>Rok</w:t>
      </w:r>
      <w:r>
        <w:rPr>
          <w:rStyle w:val="Bodytext2"/>
          <w:b/>
          <w:color w:val="000000"/>
        </w:rPr>
        <w:t>: siječanj/veljača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</w:rPr>
      </w:pPr>
      <w:r>
        <w:rPr>
          <w:rStyle w:val="Bodytext2"/>
          <w:b/>
          <w:color w:val="000000"/>
        </w:rPr>
        <w:t>Odluka o komunalnom redu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lastRenderedPageBreak/>
        <w:t>Predlagatelj</w:t>
      </w:r>
      <w:r>
        <w:rPr>
          <w:rStyle w:val="Bodytext2"/>
          <w:color w:val="000000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</w:rPr>
      </w:pPr>
      <w:r>
        <w:rPr>
          <w:rStyle w:val="Bodytext2"/>
          <w:color w:val="000000"/>
          <w:u w:val="single"/>
        </w:rPr>
        <w:t>Nositelj pripreme</w:t>
      </w:r>
      <w:r>
        <w:rPr>
          <w:rStyle w:val="Bodytext2"/>
          <w:color w:val="000000"/>
        </w:rPr>
        <w:t>: Služba za stambeno-komunalne i inspekcijske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0"/>
        </w:rPr>
      </w:pP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</w:rPr>
        <w:t xml:space="preserve">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siječanj/travanj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granicama naseljenih mjesta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stambeno-komunalne i inspekcijske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siječanj/travanj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Rješenje o davanju suglasnosti na Odluku o izmjenama i dopunama Statuta Centra za socijalni rad Ljubuški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Predlagatelj:</w:t>
      </w:r>
      <w:r>
        <w:rPr>
          <w:rStyle w:val="Bodytext2"/>
          <w:color w:val="000000"/>
          <w:sz w:val="22"/>
        </w:rPr>
        <w:t xml:space="preserve">  Upravno vijeće Centra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Upravno vijeće Centra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veljača/ožujak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prosječnoj konačnoj građevnoj cijeni iz prethodne godine m2 korisne stambene površine u Gradu Ljubuškom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 xml:space="preserve">: Služba za prostorno uređenje, imovinsko-pravne i katastarske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:ožujak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Izmjena i dopuna Odluke o osnivanju JU „KŠC“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Predlagatelj:</w:t>
      </w:r>
      <w:r>
        <w:rPr>
          <w:rStyle w:val="Bodytext2"/>
          <w:color w:val="000000"/>
          <w:sz w:val="22"/>
        </w:rPr>
        <w:t xml:space="preserve">  Upravno vijeće JU „KŠC“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ravnatelj JU „KŠC“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ožujak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određivanju građevnog zemljišta u državnom vlasništvu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 xml:space="preserve">: Služba za prostorno uređenje, imovinsko-pravne i katastarske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lastRenderedPageBreak/>
        <w:t xml:space="preserve">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:ožujak/lipanj/rujan/prosinac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Zaključak o prodaji neizgrađenog građevnog zemljišta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 xml:space="preserve">: Služba za prostorno uređenje, imovinsko-pravne i katastarske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Rok:</w:t>
      </w:r>
      <w:r>
        <w:rPr>
          <w:rStyle w:val="Bodytext2"/>
          <w:b/>
          <w:color w:val="000000"/>
          <w:sz w:val="22"/>
        </w:rPr>
        <w:t xml:space="preserve"> ožujak/lipanj/rujan/prosinac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Zaključak o zamjeni nekretnina Grada Ljubuškog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prostorno uređenje, imovinsko-pravne i katastarske                               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Rok:</w:t>
      </w:r>
      <w:r>
        <w:rPr>
          <w:rStyle w:val="Bodytext2"/>
          <w:b/>
          <w:color w:val="000000"/>
          <w:sz w:val="22"/>
        </w:rPr>
        <w:t xml:space="preserve"> ožujak/lipanj/rujan/prosinac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Rješenje o davanju suglasnosti na izmjenu i dopunu Statuta JU „KŠC“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Predlagatelj:</w:t>
      </w:r>
      <w:r>
        <w:rPr>
          <w:rStyle w:val="Bodytext2"/>
          <w:color w:val="000000"/>
          <w:sz w:val="22"/>
        </w:rPr>
        <w:t xml:space="preserve">  Upravno vijeće JU „KŠC“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ravnatelj JU „KŠC“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travanj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Izmjena i dopuna Odluke o vodovodu i kanalizaciji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Nadzorni odbor JP “Parkovi”, d.o.o.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 xml:space="preserve">: Uprava JP “Parkovi” d.o.o.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 xml:space="preserve">             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kraj travnja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suglasnosti na otvaranje podružnice Dječjeg vrtić u Vitini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Upravno vijeće JU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 xml:space="preserve">: Ravnatelj JU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 xml:space="preserve">             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svibanj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Zaključak o izvršenju proračuna Općine/Grada Ljubuškog za razdoblje siječanj-prosinac 2019.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Predlagatelj:</w:t>
      </w:r>
      <w:r>
        <w:rPr>
          <w:rStyle w:val="Bodytext2"/>
          <w:color w:val="000000"/>
          <w:sz w:val="22"/>
        </w:rPr>
        <w:t>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gospodarstvo i financije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lastRenderedPageBreak/>
        <w:t xml:space="preserve">                              Odsjek financija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:lipanj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donošenju detaljnog plana uređenja „Vinarija-Ljubuški“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 xml:space="preserve">: Služba za prostorno uređenje, imovinsko-pravne i katastarske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lipanj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izmjeni i dopuni Odluke o provođenju Urbanističkog plana Grada Ljubuškog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 xml:space="preserve">: Služba za prostorno uređenje, imovinsko-pravne i katastarske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lipanj/prosinac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deficitarnim zanimanjima u akademskoj 2020./21. godini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</w:t>
      </w: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 xml:space="preserve"> Nositelj pripreme</w:t>
      </w:r>
      <w:r>
        <w:rPr>
          <w:rStyle w:val="Bodytext2"/>
          <w:color w:val="000000"/>
          <w:sz w:val="22"/>
        </w:rPr>
        <w:t xml:space="preserve">: Služba za branitelje iz Domovinskog rata,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društvene djelatnosti, opću upravu i zajedničke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rujan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 xml:space="preserve">Izmjena i dopuna Odluke o naplati, organizaciji i načinu obavljanja komunalnih i turističkih djelatnosti na području uz vodotok rijeka </w:t>
      </w:r>
      <w:proofErr w:type="spellStart"/>
      <w:r>
        <w:rPr>
          <w:rStyle w:val="Bodytext2"/>
          <w:b/>
          <w:color w:val="000000"/>
          <w:sz w:val="22"/>
        </w:rPr>
        <w:t>Tihaljina</w:t>
      </w:r>
      <w:proofErr w:type="spellEnd"/>
      <w:r>
        <w:rPr>
          <w:rStyle w:val="Bodytext2"/>
          <w:b/>
          <w:color w:val="000000"/>
          <w:sz w:val="22"/>
        </w:rPr>
        <w:t>-Mlade-trebižat i ostale vodotoke na području grada Ljubuškog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Nadzorni odbor JP “Parkovi”, d.o.o.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 xml:space="preserve">: Uprava JP “Parkovi” d.o.o.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 xml:space="preserve">             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kraj rujna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Nacrt Odluke o Proračunu Grada Ljubuškog za 2021.godinu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Predlagatelj:</w:t>
      </w:r>
      <w:r>
        <w:rPr>
          <w:rStyle w:val="Bodytext2"/>
          <w:color w:val="000000"/>
          <w:sz w:val="22"/>
        </w:rPr>
        <w:t>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gospodarstvo i financije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Odsjek financija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:studeni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lastRenderedPageBreak/>
        <w:t>Odluka o usvajanju Plana kapitalnih investicija Grada Ljubuškog za razdoblje 2021.-2025.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Stručna služba za poslove Gradonačelnika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jc w:val="lef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ab/>
        <w:t xml:space="preserve">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studeni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Proračunu Grada Ljubuškog za 2021. godinu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Predlagatelj:</w:t>
      </w:r>
      <w:r>
        <w:rPr>
          <w:rStyle w:val="Bodytext2"/>
          <w:color w:val="000000"/>
          <w:sz w:val="22"/>
        </w:rPr>
        <w:t>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gospodarstvo i financije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Odsjek financija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:prosinac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izvršenju Proračuna Grada Ljubuškog za 2021. godinu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Predlagatelj:</w:t>
      </w:r>
      <w:r>
        <w:rPr>
          <w:rStyle w:val="Bodytext2"/>
          <w:color w:val="000000"/>
          <w:sz w:val="22"/>
        </w:rPr>
        <w:t>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gospodarstvo i financije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Odsjek financija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:prosinac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izmjeni i dopuni Prostornog plana Grada Ljubuškog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 xml:space="preserve">: Služba za prostorno uređenje, imovinsko-pravne i katastarske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prosinac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izmjeni i dopuni Odluke o postupku, načinima i uvjetima raspolaganja nekretninama u vlasništvu Grada Ljubuškog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 xml:space="preserve">: Služba za prostorno uređenje, imovinsko-pravne i katastarske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prosinac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izmjeni i dopuni Odluke o komunalnom doprinosu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 xml:space="preserve">: Služba za prostorno uređenje, imovinsko-pravne i katastarske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lastRenderedPageBreak/>
        <w:t xml:space="preserve">                             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prosinac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izmjeni i dopuni Odluke o visini naknade za pogodnosti gradskog građevnog zemljišta - renta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 xml:space="preserve">: Služba za prostorno uređenje, imovinsko-pravne i katastarske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prosinac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Plan prihoda i program radova komunalnog gospodarstva za komunalne djelatnosti za 2021. godinu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stambeno-komunalne i inspekcijske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prosinac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raspodjeli sredstava komunalne naknade za 2021.godinu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stambeno-komunalne i inspekcijske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prosinac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izmjeni i dopuni (rebalans) Proračuna Grada Ljubuškog za 2020. godinu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Predlagatelj:</w:t>
      </w:r>
      <w:r>
        <w:rPr>
          <w:rStyle w:val="Bodytext2"/>
          <w:color w:val="000000"/>
          <w:sz w:val="22"/>
        </w:rPr>
        <w:t>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gospodarstvo i financije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Odsjek financija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                                                                      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:po potrebi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davanju prethodne suglasnosti za prijenos ili raskid Ugovora o koncesiji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Predlagatelj:</w:t>
      </w:r>
      <w:r>
        <w:rPr>
          <w:rStyle w:val="Bodytext2"/>
          <w:color w:val="000000"/>
          <w:sz w:val="22"/>
        </w:rPr>
        <w:t xml:space="preserve">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gospodarstvo i financije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Odsjek gospodarstva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ab/>
      </w:r>
      <w:r>
        <w:rPr>
          <w:rStyle w:val="Bodytext2"/>
          <w:color w:val="000000"/>
          <w:sz w:val="22"/>
        </w:rPr>
        <w:tab/>
      </w:r>
      <w:r>
        <w:rPr>
          <w:rStyle w:val="Bodytext2"/>
          <w:b/>
          <w:color w:val="000000"/>
          <w:sz w:val="22"/>
          <w:u w:val="single"/>
        </w:rPr>
        <w:t>Rok:</w:t>
      </w:r>
      <w:r>
        <w:rPr>
          <w:rStyle w:val="Bodytext2"/>
          <w:b/>
          <w:color w:val="000000"/>
          <w:sz w:val="22"/>
        </w:rPr>
        <w:t xml:space="preserve"> po potrebi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pokretanju postupka dodjele koncesija za korištenje poljoprivrednog zemljišta na području grada Ljubuškog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lastRenderedPageBreak/>
        <w:t>Predlagatelj</w:t>
      </w:r>
      <w:r>
        <w:rPr>
          <w:rStyle w:val="Bodytext2"/>
          <w:color w:val="000000"/>
          <w:sz w:val="22"/>
        </w:rPr>
        <w:t>: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gospodarstvo i financije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Odsjek gospodarstva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color w:val="000000"/>
          <w:sz w:val="22"/>
        </w:rPr>
        <w:tab/>
      </w:r>
      <w:r>
        <w:rPr>
          <w:rStyle w:val="Bodytext2"/>
          <w:color w:val="000000"/>
          <w:sz w:val="22"/>
        </w:rPr>
        <w:tab/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po potrebi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 xml:space="preserve">Rješenja o dodjeli koncesije za korištenje zemljišta u </w:t>
      </w:r>
      <w:proofErr w:type="spellStart"/>
      <w:r>
        <w:rPr>
          <w:rStyle w:val="Bodytext2"/>
          <w:b/>
          <w:color w:val="000000"/>
          <w:sz w:val="22"/>
        </w:rPr>
        <w:t>poljprivredne</w:t>
      </w:r>
      <w:proofErr w:type="spellEnd"/>
      <w:r>
        <w:rPr>
          <w:rStyle w:val="Bodytext2"/>
          <w:b/>
          <w:color w:val="000000"/>
          <w:sz w:val="22"/>
        </w:rPr>
        <w:t xml:space="preserve"> svrhe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Predlagatelj:</w:t>
      </w:r>
      <w:r>
        <w:rPr>
          <w:rStyle w:val="Bodytext2"/>
          <w:color w:val="000000"/>
          <w:sz w:val="22"/>
        </w:rPr>
        <w:t xml:space="preserve">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gospodarstvo i financije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                             Odsjek gospodarstva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b/>
          <w:sz w:val="28"/>
        </w:rPr>
      </w:pPr>
      <w:r>
        <w:rPr>
          <w:rStyle w:val="Bodytext2"/>
          <w:color w:val="000000"/>
          <w:sz w:val="22"/>
        </w:rPr>
        <w:tab/>
      </w:r>
      <w:r>
        <w:rPr>
          <w:rStyle w:val="Bodytext2"/>
          <w:color w:val="000000"/>
          <w:sz w:val="22"/>
        </w:rPr>
        <w:tab/>
      </w:r>
      <w:r>
        <w:rPr>
          <w:rStyle w:val="Bodytext2"/>
          <w:b/>
          <w:color w:val="000000"/>
          <w:sz w:val="22"/>
          <w:u w:val="single"/>
        </w:rPr>
        <w:t>Rok:</w:t>
      </w:r>
      <w:r>
        <w:rPr>
          <w:rStyle w:val="Bodytext2"/>
          <w:b/>
          <w:color w:val="000000"/>
          <w:sz w:val="22"/>
        </w:rPr>
        <w:t xml:space="preserve"> po potrebi</w:t>
      </w:r>
      <w:r>
        <w:rPr>
          <w:b/>
          <w:sz w:val="28"/>
        </w:rPr>
        <w:t xml:space="preserve">   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  <w:szCs w:val="20"/>
        </w:rPr>
      </w:pPr>
      <w:r>
        <w:rPr>
          <w:rStyle w:val="Bodytext2"/>
          <w:b/>
          <w:color w:val="000000"/>
          <w:sz w:val="22"/>
        </w:rPr>
        <w:t xml:space="preserve">Provođenje procedure davanja u zakup poslovnih prostorija u vlasništvu 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Grada Ljubuškog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Predlagatelj:</w:t>
      </w:r>
      <w:r>
        <w:rPr>
          <w:rStyle w:val="Bodytext2"/>
          <w:color w:val="000000"/>
          <w:sz w:val="22"/>
        </w:rPr>
        <w:t xml:space="preserve">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stambeno-komunalne i inspekcijske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  <w:u w:val="single"/>
        </w:rPr>
        <w:t>Rok:</w:t>
      </w:r>
      <w:r>
        <w:rPr>
          <w:rStyle w:val="Bodytext2"/>
          <w:b/>
          <w:color w:val="000000"/>
          <w:sz w:val="22"/>
        </w:rPr>
        <w:t xml:space="preserve"> po zahtjevu tijekom cijele 2020. godine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Provođenje procedure prodaje objekata u vlasništvu Grada Ljubuškog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Predlagatelj:</w:t>
      </w:r>
      <w:proofErr w:type="spellStart"/>
      <w:r>
        <w:rPr>
          <w:rStyle w:val="Bodytext2"/>
          <w:color w:val="000000"/>
          <w:sz w:val="22"/>
          <w:u w:val="single"/>
        </w:rPr>
        <w:t>Grado</w:t>
      </w:r>
      <w:proofErr w:type="spellEnd"/>
      <w:r>
        <w:rPr>
          <w:rStyle w:val="Bodytext2"/>
          <w:color w:val="000000"/>
          <w:sz w:val="22"/>
        </w:rPr>
        <w:t xml:space="preserve"> 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stambeno-komunalne i inspekcijske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</w:rPr>
        <w:t xml:space="preserve"> </w:t>
      </w: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po zahtjevu tijekom cijele 2020. godine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</w:rPr>
        <w:t>Odluka o prestanku svojstva javnog dobra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Predlagatelj:</w:t>
      </w:r>
      <w:r>
        <w:rPr>
          <w:rStyle w:val="Bodytext2"/>
          <w:color w:val="000000"/>
          <w:sz w:val="22"/>
        </w:rPr>
        <w:t xml:space="preserve"> Gradonačelnik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color w:val="000000"/>
          <w:sz w:val="22"/>
        </w:rPr>
      </w:pPr>
      <w:r>
        <w:rPr>
          <w:rStyle w:val="Bodytext2"/>
          <w:color w:val="000000"/>
          <w:sz w:val="22"/>
          <w:u w:val="single"/>
        </w:rPr>
        <w:t>Nositelj pripreme</w:t>
      </w:r>
      <w:r>
        <w:rPr>
          <w:rStyle w:val="Bodytext2"/>
          <w:color w:val="000000"/>
          <w:sz w:val="22"/>
        </w:rPr>
        <w:t>: Služba za stambeno-komunalne i inspekcijske poslove</w:t>
      </w:r>
    </w:p>
    <w:p w:rsidR="00D4212C" w:rsidRDefault="00D4212C" w:rsidP="00D4212C">
      <w:pPr>
        <w:pStyle w:val="Bodytext20"/>
        <w:shd w:val="clear" w:color="auto" w:fill="auto"/>
        <w:tabs>
          <w:tab w:val="left" w:pos="2162"/>
        </w:tabs>
        <w:spacing w:line="274" w:lineRule="exact"/>
        <w:rPr>
          <w:rStyle w:val="Bodytext2"/>
          <w:b/>
          <w:color w:val="000000"/>
          <w:sz w:val="22"/>
        </w:rPr>
      </w:pPr>
      <w:r>
        <w:rPr>
          <w:rStyle w:val="Bodytext2"/>
          <w:b/>
          <w:color w:val="000000"/>
          <w:sz w:val="22"/>
          <w:u w:val="single"/>
        </w:rPr>
        <w:t>Rok</w:t>
      </w:r>
      <w:r>
        <w:rPr>
          <w:rStyle w:val="Bodytext2"/>
          <w:b/>
          <w:color w:val="000000"/>
          <w:sz w:val="22"/>
        </w:rPr>
        <w:t>: po zahtjevu tijekom cijele 2020. godine</w:t>
      </w:r>
    </w:p>
    <w:p w:rsidR="00D4212C" w:rsidRDefault="00D4212C" w:rsidP="00D4212C">
      <w:pPr>
        <w:jc w:val="center"/>
      </w:pPr>
      <w:r>
        <w:t>II.</w:t>
      </w:r>
    </w:p>
    <w:p w:rsidR="00D4212C" w:rsidRDefault="00D4212C" w:rsidP="00D4212C">
      <w:pPr>
        <w:jc w:val="center"/>
      </w:pPr>
      <w:r>
        <w:t>TEMATSKO-ANALITIČKI DIO</w:t>
      </w:r>
    </w:p>
    <w:p w:rsidR="00D4212C" w:rsidRDefault="00D4212C" w:rsidP="00D4212C"/>
    <w:p w:rsidR="00D4212C" w:rsidRDefault="00D4212C" w:rsidP="00D4212C">
      <w:pPr>
        <w:numPr>
          <w:ilvl w:val="0"/>
          <w:numId w:val="1"/>
        </w:numPr>
      </w:pPr>
      <w:r>
        <w:t>Izvješća o radu za 2019. godine i Program rada za 2020. godine,</w:t>
      </w:r>
    </w:p>
    <w:p w:rsidR="00D4212C" w:rsidRDefault="00D4212C" w:rsidP="00D4212C">
      <w:pPr>
        <w:numPr>
          <w:ilvl w:val="1"/>
          <w:numId w:val="1"/>
        </w:numPr>
      </w:pPr>
      <w:r>
        <w:t>JP "Parkovi“ d.o.o.Ljubuški i financijski plan,</w:t>
      </w:r>
    </w:p>
    <w:p w:rsidR="00D4212C" w:rsidRDefault="00D4212C" w:rsidP="00D4212C">
      <w:pPr>
        <w:numPr>
          <w:ilvl w:val="1"/>
          <w:numId w:val="1"/>
        </w:numPr>
      </w:pPr>
      <w:r>
        <w:t>JP Radio Ljubuški, d.o.o.</w:t>
      </w:r>
    </w:p>
    <w:p w:rsidR="00D4212C" w:rsidRDefault="00D4212C" w:rsidP="00D4212C">
      <w:pPr>
        <w:numPr>
          <w:ilvl w:val="1"/>
          <w:numId w:val="1"/>
        </w:numPr>
      </w:pPr>
      <w:r>
        <w:t>JU Edukacijsko rehabilitacijski centar za djecu, mlade i odrasle osobe s teškoćama u razvoju Grada Ljubuškog,</w:t>
      </w:r>
    </w:p>
    <w:p w:rsidR="00D4212C" w:rsidRDefault="00D4212C" w:rsidP="00D4212C">
      <w:pPr>
        <w:numPr>
          <w:ilvl w:val="1"/>
          <w:numId w:val="1"/>
        </w:numPr>
      </w:pPr>
      <w:r>
        <w:t>Centar za socijalni rad Ljubuški,</w:t>
      </w:r>
    </w:p>
    <w:p w:rsidR="00D4212C" w:rsidRDefault="00D4212C" w:rsidP="00D4212C">
      <w:pPr>
        <w:numPr>
          <w:ilvl w:val="1"/>
          <w:numId w:val="1"/>
        </w:numPr>
      </w:pPr>
      <w:r>
        <w:lastRenderedPageBreak/>
        <w:t>JU Kulturno- športski centar Ljubuški,</w:t>
      </w:r>
    </w:p>
    <w:p w:rsidR="00D4212C" w:rsidRDefault="00D4212C" w:rsidP="00D4212C">
      <w:pPr>
        <w:numPr>
          <w:ilvl w:val="1"/>
          <w:numId w:val="1"/>
        </w:numPr>
      </w:pPr>
      <w:r>
        <w:t>Dječji vrtić,</w:t>
      </w:r>
    </w:p>
    <w:p w:rsidR="00D4212C" w:rsidRDefault="00D4212C" w:rsidP="00D4212C">
      <w:pPr>
        <w:numPr>
          <w:ilvl w:val="1"/>
          <w:numId w:val="1"/>
        </w:numPr>
      </w:pPr>
      <w:r>
        <w:t>Općinsko pravobraniteljstvo Ljubuški,</w:t>
      </w:r>
    </w:p>
    <w:p w:rsidR="00D4212C" w:rsidRDefault="00D4212C" w:rsidP="00D4212C">
      <w:pPr>
        <w:numPr>
          <w:ilvl w:val="1"/>
          <w:numId w:val="1"/>
        </w:numPr>
      </w:pPr>
      <w:r>
        <w:t>OŠ Marka Marulića-Ljubuški,</w:t>
      </w:r>
    </w:p>
    <w:p w:rsidR="00D4212C" w:rsidRDefault="00D4212C" w:rsidP="00D4212C">
      <w:pPr>
        <w:numPr>
          <w:ilvl w:val="1"/>
          <w:numId w:val="1"/>
        </w:numPr>
      </w:pPr>
      <w:r>
        <w:t>OŠ Tina Ujevića-Vitina,</w:t>
      </w:r>
    </w:p>
    <w:p w:rsidR="00D4212C" w:rsidRDefault="00D4212C" w:rsidP="00D4212C">
      <w:pPr>
        <w:numPr>
          <w:ilvl w:val="1"/>
          <w:numId w:val="1"/>
        </w:numPr>
      </w:pPr>
      <w:r>
        <w:t xml:space="preserve">OŠ </w:t>
      </w:r>
      <w:proofErr w:type="spellStart"/>
      <w:r>
        <w:t>I.B</w:t>
      </w:r>
      <w:proofErr w:type="spellEnd"/>
      <w:r>
        <w:t>. Mažuranić-</w:t>
      </w:r>
      <w:proofErr w:type="spellStart"/>
      <w:r>
        <w:t>Humac</w:t>
      </w:r>
      <w:proofErr w:type="spellEnd"/>
      <w:r>
        <w:t>,</w:t>
      </w:r>
    </w:p>
    <w:p w:rsidR="00D4212C" w:rsidRDefault="00D4212C" w:rsidP="00D4212C">
      <w:pPr>
        <w:numPr>
          <w:ilvl w:val="1"/>
          <w:numId w:val="1"/>
        </w:numPr>
      </w:pPr>
      <w:r>
        <w:t>Glazbena škola- Ljubuški,</w:t>
      </w:r>
    </w:p>
    <w:p w:rsidR="00D4212C" w:rsidRDefault="00D4212C" w:rsidP="00D4212C"/>
    <w:p w:rsidR="00D4212C" w:rsidRDefault="00D4212C" w:rsidP="00D4212C">
      <w:pPr>
        <w:rPr>
          <w:b/>
        </w:rPr>
      </w:pPr>
      <w:r>
        <w:t xml:space="preserve">PODNOSITELJI: Svako javno poduzeće, ustanova ili tijelo  </w:t>
      </w:r>
      <w:r>
        <w:rPr>
          <w:b/>
        </w:rPr>
        <w:t xml:space="preserve">Rok: veljača-svibanj </w:t>
      </w:r>
    </w:p>
    <w:p w:rsidR="00D4212C" w:rsidRDefault="00D4212C" w:rsidP="00D4212C"/>
    <w:p w:rsidR="00D4212C" w:rsidRDefault="00D4212C" w:rsidP="00D4212C">
      <w:pPr>
        <w:numPr>
          <w:ilvl w:val="0"/>
          <w:numId w:val="1"/>
        </w:numPr>
      </w:pPr>
      <w:r>
        <w:t xml:space="preserve">Informacije o radu za 2019. godinu i Program rada za 2020. godinu </w:t>
      </w:r>
    </w:p>
    <w:p w:rsidR="00D4212C" w:rsidRDefault="00D4212C" w:rsidP="00D4212C">
      <w:pPr>
        <w:numPr>
          <w:ilvl w:val="1"/>
          <w:numId w:val="1"/>
        </w:numPr>
      </w:pPr>
      <w:r>
        <w:t>Gimnazije Ljubuški,</w:t>
      </w:r>
    </w:p>
    <w:p w:rsidR="00D4212C" w:rsidRDefault="00D4212C" w:rsidP="00D4212C">
      <w:pPr>
        <w:numPr>
          <w:ilvl w:val="1"/>
          <w:numId w:val="1"/>
        </w:numPr>
      </w:pPr>
      <w:r>
        <w:t>SSŠ Ruđera Boškovića Ljubuški,</w:t>
      </w:r>
    </w:p>
    <w:p w:rsidR="00D4212C" w:rsidRDefault="00D4212C" w:rsidP="00D4212C">
      <w:pPr>
        <w:numPr>
          <w:ilvl w:val="1"/>
          <w:numId w:val="1"/>
        </w:numPr>
      </w:pPr>
      <w:r>
        <w:t>Doma zdravlja Ljubuški,</w:t>
      </w:r>
    </w:p>
    <w:p w:rsidR="00D4212C" w:rsidRDefault="00D4212C" w:rsidP="00D4212C">
      <w:pPr>
        <w:numPr>
          <w:ilvl w:val="1"/>
          <w:numId w:val="1"/>
        </w:numPr>
      </w:pPr>
      <w:r>
        <w:t>Crvenog križa Ljubuški,</w:t>
      </w:r>
    </w:p>
    <w:p w:rsidR="00D4212C" w:rsidRDefault="00D4212C" w:rsidP="00D4212C">
      <w:pPr>
        <w:numPr>
          <w:ilvl w:val="1"/>
          <w:numId w:val="1"/>
        </w:numPr>
      </w:pPr>
      <w:r>
        <w:t>Policijske uprave Ljubuški,</w:t>
      </w:r>
    </w:p>
    <w:p w:rsidR="00D4212C" w:rsidRDefault="00D4212C" w:rsidP="00D4212C">
      <w:pPr>
        <w:numPr>
          <w:ilvl w:val="1"/>
          <w:numId w:val="1"/>
        </w:numPr>
      </w:pPr>
      <w:proofErr w:type="spellStart"/>
      <w:r>
        <w:t>Albe</w:t>
      </w:r>
      <w:proofErr w:type="spellEnd"/>
      <w:r>
        <w:t xml:space="preserve"> BH PJ Ljubuški.</w:t>
      </w:r>
    </w:p>
    <w:p w:rsidR="00D4212C" w:rsidRDefault="00D4212C" w:rsidP="00D4212C"/>
    <w:p w:rsidR="00D4212C" w:rsidRDefault="00D4212C" w:rsidP="00D4212C">
      <w:pPr>
        <w:rPr>
          <w:sz w:val="28"/>
          <w:szCs w:val="28"/>
        </w:rPr>
      </w:pPr>
      <w:r>
        <w:t xml:space="preserve">PODNOSITELJI: Svako javno poduzeće, ustanova ili tijelo. </w:t>
      </w:r>
      <w:r>
        <w:rPr>
          <w:b/>
        </w:rPr>
        <w:t>Rok: veljača-srpanj</w:t>
      </w:r>
    </w:p>
    <w:p w:rsidR="00D4212C" w:rsidRDefault="00D4212C" w:rsidP="00D4212C">
      <w:pPr>
        <w:ind w:left="720"/>
      </w:pPr>
      <w:r>
        <w:t xml:space="preserve">                                  </w:t>
      </w:r>
    </w:p>
    <w:p w:rsidR="00D4212C" w:rsidRDefault="00D4212C" w:rsidP="00D4212C">
      <w:pPr>
        <w:jc w:val="center"/>
      </w:pPr>
    </w:p>
    <w:p w:rsidR="00D4212C" w:rsidRDefault="00D4212C" w:rsidP="00D4212C">
      <w:pPr>
        <w:jc w:val="center"/>
      </w:pPr>
      <w:r>
        <w:t>III.</w:t>
      </w:r>
    </w:p>
    <w:p w:rsidR="00D4212C" w:rsidRDefault="00D4212C" w:rsidP="00D4212C">
      <w:r>
        <w:tab/>
        <w:t>Poslovi utvrđeni ovim Programom rada Gradskog vijeća su samo okvirni. Ovlašteni predlagatelji se ovim Programom ne ograničavaju, već se od njih očekuje da podnesu i druge prijedloge tijekom 2020. godine, koji će se sukladno proceduri propisanoj Poslovnikom Gradskog vijeća uvrštavati u dnevni red sjednica.</w:t>
      </w:r>
    </w:p>
    <w:p w:rsidR="00D4212C" w:rsidRDefault="00D4212C" w:rsidP="00D4212C">
      <w:r>
        <w:tab/>
        <w:t>Prilikom izrade i utvrđivanja prijedloga i dostave istih Gradskom vijeću, ovlašteni predlagatelji nastojat će se pridržavati rokova utvrđenih u ovom Programu rada.</w:t>
      </w:r>
    </w:p>
    <w:p w:rsidR="00D4212C" w:rsidRDefault="00D4212C" w:rsidP="00D4212C"/>
    <w:p w:rsidR="00D4212C" w:rsidRDefault="00D4212C" w:rsidP="00D4212C">
      <w:pPr>
        <w:jc w:val="center"/>
      </w:pPr>
      <w:r>
        <w:t>IV.</w:t>
      </w:r>
    </w:p>
    <w:p w:rsidR="00D4212C" w:rsidRDefault="00D4212C" w:rsidP="00D4212C">
      <w:r>
        <w:tab/>
        <w:t>Ovaj Program objaviti u "Službenom glasniku Grada Ljubuškog".</w:t>
      </w:r>
    </w:p>
    <w:p w:rsidR="00D4212C" w:rsidRDefault="00D4212C" w:rsidP="00D4212C"/>
    <w:p w:rsidR="00D4212C" w:rsidRDefault="00D4212C" w:rsidP="00D4212C"/>
    <w:p w:rsidR="00D4212C" w:rsidRDefault="00D4212C" w:rsidP="00D4212C">
      <w:r>
        <w:t>GRADSKO VIJEĆE LJUBUŠKI</w:t>
      </w:r>
    </w:p>
    <w:p w:rsidR="00D4212C" w:rsidRDefault="00D4212C" w:rsidP="00D4212C"/>
    <w:p w:rsidR="00D4212C" w:rsidRDefault="00D4212C" w:rsidP="00D4212C">
      <w:r>
        <w:t>Broj: 01-02-334/20</w:t>
      </w:r>
    </w:p>
    <w:p w:rsidR="00D4212C" w:rsidRDefault="00D4212C" w:rsidP="00D4212C">
      <w:r>
        <w:t xml:space="preserve">Ljubuški, 03.02.2020. godine </w:t>
      </w:r>
    </w:p>
    <w:p w:rsidR="00D4212C" w:rsidRDefault="00D4212C" w:rsidP="00D4212C">
      <w:pPr>
        <w:jc w:val="center"/>
      </w:pPr>
    </w:p>
    <w:p w:rsidR="00D4212C" w:rsidRDefault="00D4212C" w:rsidP="00D4212C">
      <w:pPr>
        <w:jc w:val="center"/>
      </w:pPr>
      <w:r>
        <w:t xml:space="preserve">                                                               </w:t>
      </w:r>
      <w:bookmarkStart w:id="0" w:name="_GoBack"/>
      <w:bookmarkEnd w:id="0"/>
      <w:r>
        <w:t xml:space="preserve">PREDSJEDNIK,   </w:t>
      </w:r>
    </w:p>
    <w:p w:rsidR="0054743D" w:rsidRDefault="00D4212C" w:rsidP="00D4212C">
      <w:r>
        <w:t xml:space="preserve">                                                                                              T</w:t>
      </w:r>
      <w:r>
        <w:t>ihomir Kvesić</w:t>
      </w:r>
    </w:p>
    <w:sectPr w:rsidR="0054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8C7"/>
    <w:multiLevelType w:val="hybridMultilevel"/>
    <w:tmpl w:val="B7DA9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650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2C"/>
    <w:rsid w:val="0054743D"/>
    <w:rsid w:val="00D4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2C"/>
    <w:pPr>
      <w:spacing w:line="240" w:lineRule="auto"/>
    </w:pPr>
    <w:rPr>
      <w:rFonts w:eastAsia="Times New Roman"/>
      <w:spacing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D4212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4212C"/>
    <w:pPr>
      <w:widowControl w:val="0"/>
      <w:shd w:val="clear" w:color="auto" w:fill="FFFFFF"/>
      <w:spacing w:after="240" w:line="317" w:lineRule="exact"/>
      <w:jc w:val="both"/>
    </w:pPr>
    <w:rPr>
      <w:rFonts w:eastAsiaTheme="minorHAnsi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2C"/>
    <w:pPr>
      <w:spacing w:line="240" w:lineRule="auto"/>
    </w:pPr>
    <w:rPr>
      <w:rFonts w:eastAsia="Times New Roman"/>
      <w:spacing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D4212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4212C"/>
    <w:pPr>
      <w:widowControl w:val="0"/>
      <w:shd w:val="clear" w:color="auto" w:fill="FFFFFF"/>
      <w:spacing w:after="240" w:line="317" w:lineRule="exact"/>
      <w:jc w:val="both"/>
    </w:pPr>
    <w:rPr>
      <w:rFonts w:eastAsiaTheme="minorHAnsi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AS Kramar d.o.o.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Herceg</dc:creator>
  <cp:lastModifiedBy>Radoslav Herceg</cp:lastModifiedBy>
  <cp:revision>1</cp:revision>
  <dcterms:created xsi:type="dcterms:W3CDTF">2021-11-23T09:26:00Z</dcterms:created>
  <dcterms:modified xsi:type="dcterms:W3CDTF">2021-11-23T09:27:00Z</dcterms:modified>
</cp:coreProperties>
</file>