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3B9" w:rsidRPr="005953B9" w:rsidRDefault="005953B9" w:rsidP="005953B9">
      <w:pPr>
        <w:spacing w:after="0" w:line="256" w:lineRule="auto"/>
        <w:rPr>
          <w:rFonts w:ascii="Times New Roman" w:eastAsia="Calibri" w:hAnsi="Times New Roman" w:cs="Times New Roman"/>
          <w:sz w:val="24"/>
          <w:szCs w:val="24"/>
        </w:rPr>
      </w:pPr>
      <w:r w:rsidRPr="005953B9">
        <w:rPr>
          <w:rFonts w:ascii="Times New Roman" w:eastAsia="Calibri" w:hAnsi="Times New Roman" w:cs="Times New Roman"/>
          <w:sz w:val="24"/>
          <w:szCs w:val="24"/>
        </w:rPr>
        <w:t>BOSNA I HERCEGOVINA</w:t>
      </w:r>
      <w:r w:rsidRPr="005953B9">
        <w:rPr>
          <w:rFonts w:ascii="Times New Roman" w:eastAsia="Calibri" w:hAnsi="Times New Roman" w:cs="Times New Roman"/>
          <w:sz w:val="24"/>
          <w:szCs w:val="24"/>
        </w:rPr>
        <w:br/>
        <w:t>FEDERACIJA BOSNE I HERCEGOVINE</w:t>
      </w:r>
    </w:p>
    <w:p w:rsidR="005953B9" w:rsidRDefault="005953B9" w:rsidP="005953B9">
      <w:pPr>
        <w:spacing w:after="0" w:line="256" w:lineRule="auto"/>
        <w:rPr>
          <w:rFonts w:ascii="Times New Roman" w:eastAsia="Calibri" w:hAnsi="Times New Roman" w:cs="Times New Roman"/>
          <w:sz w:val="24"/>
          <w:szCs w:val="24"/>
        </w:rPr>
      </w:pPr>
      <w:r>
        <w:rPr>
          <w:rFonts w:ascii="Times New Roman" w:eastAsia="Calibri" w:hAnsi="Times New Roman" w:cs="Times New Roman"/>
          <w:sz w:val="24"/>
          <w:szCs w:val="24"/>
        </w:rPr>
        <w:t>ŽUPANIJA ZAPADNOHERCEGOVAČKA</w:t>
      </w:r>
    </w:p>
    <w:p w:rsidR="005953B9" w:rsidRPr="005953B9" w:rsidRDefault="005953B9" w:rsidP="005953B9">
      <w:pPr>
        <w:spacing w:after="0" w:line="256" w:lineRule="auto"/>
        <w:rPr>
          <w:rFonts w:ascii="Times New Roman" w:eastAsia="Calibri" w:hAnsi="Times New Roman" w:cs="Times New Roman"/>
          <w:sz w:val="24"/>
          <w:szCs w:val="24"/>
        </w:rPr>
      </w:pPr>
      <w:r w:rsidRPr="005953B9">
        <w:rPr>
          <w:rFonts w:ascii="Times New Roman" w:eastAsia="Calibri" w:hAnsi="Times New Roman" w:cs="Times New Roman"/>
          <w:sz w:val="24"/>
          <w:szCs w:val="24"/>
        </w:rPr>
        <w:t>GRAD LJUBUŠK</w:t>
      </w:r>
      <w:r w:rsidR="00CB370C">
        <w:rPr>
          <w:rFonts w:ascii="Times New Roman" w:eastAsia="Calibri" w:hAnsi="Times New Roman" w:cs="Times New Roman"/>
          <w:sz w:val="24"/>
          <w:szCs w:val="24"/>
        </w:rPr>
        <w:t>I</w:t>
      </w:r>
    </w:p>
    <w:p w:rsidR="00246529" w:rsidRPr="00246529" w:rsidRDefault="005953B9" w:rsidP="005953B9">
      <w:r w:rsidRPr="005953B9">
        <w:rPr>
          <w:rFonts w:ascii="Times New Roman" w:eastAsia="Calibri" w:hAnsi="Times New Roman" w:cs="Times New Roman"/>
          <w:sz w:val="24"/>
          <w:szCs w:val="24"/>
        </w:rPr>
        <w:t>GRADONAČELNIK</w:t>
      </w:r>
    </w:p>
    <w:p w:rsidR="00246529" w:rsidRPr="00246529" w:rsidRDefault="00246529" w:rsidP="00246529"/>
    <w:p w:rsidR="00246529" w:rsidRPr="00246529" w:rsidRDefault="00246529" w:rsidP="00246529"/>
    <w:p w:rsidR="00246529" w:rsidRPr="00246529" w:rsidRDefault="00246529" w:rsidP="00246529"/>
    <w:p w:rsidR="00246529" w:rsidRDefault="00246529" w:rsidP="00246529"/>
    <w:p w:rsidR="00246529" w:rsidRDefault="00246529" w:rsidP="00246529"/>
    <w:p w:rsidR="00246529" w:rsidRDefault="00246529" w:rsidP="00246529"/>
    <w:p w:rsidR="00246529" w:rsidRDefault="00246529" w:rsidP="00246529"/>
    <w:p w:rsidR="00246529" w:rsidRDefault="00246529" w:rsidP="00246529"/>
    <w:p w:rsidR="004D5E52" w:rsidRPr="00FF0E18" w:rsidRDefault="00246529" w:rsidP="00246529">
      <w:pPr>
        <w:tabs>
          <w:tab w:val="left" w:pos="3048"/>
        </w:tabs>
        <w:jc w:val="center"/>
        <w:rPr>
          <w:rFonts w:ascii="Times New Roman" w:hAnsi="Times New Roman" w:cs="Times New Roman"/>
          <w:b/>
          <w:sz w:val="28"/>
          <w:szCs w:val="28"/>
        </w:rPr>
      </w:pPr>
      <w:r w:rsidRPr="00FF0E18">
        <w:rPr>
          <w:rFonts w:ascii="Times New Roman" w:hAnsi="Times New Roman" w:cs="Times New Roman"/>
          <w:b/>
          <w:sz w:val="28"/>
          <w:szCs w:val="28"/>
        </w:rPr>
        <w:t>DOKUMENT OKVIRNOG PRORAČUNA GRADA LJUBUŠK</w:t>
      </w:r>
      <w:r w:rsidR="00F03D20">
        <w:rPr>
          <w:rFonts w:ascii="Times New Roman" w:hAnsi="Times New Roman" w:cs="Times New Roman"/>
          <w:b/>
          <w:sz w:val="28"/>
          <w:szCs w:val="28"/>
        </w:rPr>
        <w:t>OG</w:t>
      </w:r>
    </w:p>
    <w:p w:rsidR="00246529" w:rsidRPr="00FF0E18" w:rsidRDefault="00246529" w:rsidP="00246529">
      <w:pPr>
        <w:tabs>
          <w:tab w:val="left" w:pos="3048"/>
        </w:tabs>
        <w:rPr>
          <w:rFonts w:ascii="Times New Roman" w:hAnsi="Times New Roman" w:cs="Times New Roman"/>
          <w:b/>
          <w:sz w:val="28"/>
          <w:szCs w:val="28"/>
        </w:rPr>
      </w:pPr>
      <w:r w:rsidRPr="00FF0E18">
        <w:rPr>
          <w:b/>
        </w:rPr>
        <w:t xml:space="preserve">                                                  </w:t>
      </w:r>
      <w:r w:rsidRPr="00FF0E18">
        <w:rPr>
          <w:rFonts w:ascii="Times New Roman" w:hAnsi="Times New Roman" w:cs="Times New Roman"/>
          <w:b/>
          <w:sz w:val="28"/>
          <w:szCs w:val="28"/>
        </w:rPr>
        <w:t xml:space="preserve">ZA </w:t>
      </w:r>
      <w:r w:rsidR="00F03D20">
        <w:rPr>
          <w:rFonts w:ascii="Times New Roman" w:hAnsi="Times New Roman" w:cs="Times New Roman"/>
          <w:b/>
          <w:sz w:val="28"/>
          <w:szCs w:val="28"/>
        </w:rPr>
        <w:t>RAZDOBLJE</w:t>
      </w:r>
      <w:r w:rsidR="00C77224">
        <w:rPr>
          <w:rFonts w:ascii="Times New Roman" w:hAnsi="Times New Roman" w:cs="Times New Roman"/>
          <w:b/>
          <w:sz w:val="28"/>
          <w:szCs w:val="28"/>
        </w:rPr>
        <w:t xml:space="preserve"> 2026.-2028</w:t>
      </w:r>
      <w:r w:rsidRPr="00FF0E18">
        <w:rPr>
          <w:rFonts w:ascii="Times New Roman" w:hAnsi="Times New Roman" w:cs="Times New Roman"/>
          <w:b/>
          <w:sz w:val="28"/>
          <w:szCs w:val="28"/>
        </w:rPr>
        <w:t>. GODINA</w:t>
      </w:r>
    </w:p>
    <w:p w:rsidR="00246529" w:rsidRPr="00246529" w:rsidRDefault="00246529" w:rsidP="00246529">
      <w:pPr>
        <w:rPr>
          <w:rFonts w:ascii="Times New Roman" w:hAnsi="Times New Roman" w:cs="Times New Roman"/>
          <w:sz w:val="28"/>
          <w:szCs w:val="28"/>
        </w:rPr>
      </w:pPr>
    </w:p>
    <w:p w:rsidR="00246529" w:rsidRPr="00246529" w:rsidRDefault="00246529" w:rsidP="00246529">
      <w:pPr>
        <w:rPr>
          <w:rFonts w:ascii="Times New Roman" w:hAnsi="Times New Roman" w:cs="Times New Roman"/>
          <w:sz w:val="28"/>
          <w:szCs w:val="28"/>
        </w:rPr>
      </w:pPr>
    </w:p>
    <w:p w:rsidR="00246529" w:rsidRPr="00246529" w:rsidRDefault="00246529" w:rsidP="00246529">
      <w:pPr>
        <w:rPr>
          <w:rFonts w:ascii="Times New Roman" w:hAnsi="Times New Roman" w:cs="Times New Roman"/>
          <w:sz w:val="28"/>
          <w:szCs w:val="28"/>
        </w:rPr>
      </w:pPr>
    </w:p>
    <w:p w:rsidR="00246529" w:rsidRPr="00246529" w:rsidRDefault="00246529" w:rsidP="00246529">
      <w:pPr>
        <w:rPr>
          <w:rFonts w:ascii="Times New Roman" w:hAnsi="Times New Roman" w:cs="Times New Roman"/>
          <w:sz w:val="28"/>
          <w:szCs w:val="28"/>
        </w:rPr>
      </w:pPr>
    </w:p>
    <w:p w:rsidR="00246529" w:rsidRPr="00246529" w:rsidRDefault="00246529" w:rsidP="00246529">
      <w:pPr>
        <w:rPr>
          <w:rFonts w:ascii="Times New Roman" w:hAnsi="Times New Roman" w:cs="Times New Roman"/>
          <w:sz w:val="28"/>
          <w:szCs w:val="28"/>
        </w:rPr>
      </w:pPr>
    </w:p>
    <w:p w:rsidR="00246529" w:rsidRPr="00246529" w:rsidRDefault="00246529" w:rsidP="00246529">
      <w:pPr>
        <w:rPr>
          <w:rFonts w:ascii="Times New Roman" w:hAnsi="Times New Roman" w:cs="Times New Roman"/>
          <w:sz w:val="28"/>
          <w:szCs w:val="28"/>
        </w:rPr>
      </w:pPr>
    </w:p>
    <w:p w:rsidR="00246529" w:rsidRPr="00246529" w:rsidRDefault="00246529" w:rsidP="00246529">
      <w:pPr>
        <w:rPr>
          <w:rFonts w:ascii="Times New Roman" w:hAnsi="Times New Roman" w:cs="Times New Roman"/>
          <w:sz w:val="28"/>
          <w:szCs w:val="28"/>
        </w:rPr>
      </w:pPr>
    </w:p>
    <w:p w:rsidR="00246529" w:rsidRPr="00246529" w:rsidRDefault="00246529" w:rsidP="00246529">
      <w:pPr>
        <w:rPr>
          <w:rFonts w:ascii="Times New Roman" w:hAnsi="Times New Roman" w:cs="Times New Roman"/>
          <w:sz w:val="28"/>
          <w:szCs w:val="28"/>
        </w:rPr>
      </w:pPr>
    </w:p>
    <w:p w:rsidR="00246529" w:rsidRDefault="00246529" w:rsidP="00246529">
      <w:pPr>
        <w:rPr>
          <w:rFonts w:ascii="Times New Roman" w:hAnsi="Times New Roman" w:cs="Times New Roman"/>
          <w:sz w:val="28"/>
          <w:szCs w:val="28"/>
        </w:rPr>
      </w:pPr>
    </w:p>
    <w:p w:rsidR="00415106" w:rsidRPr="00246529" w:rsidRDefault="00415106" w:rsidP="00246529">
      <w:pPr>
        <w:rPr>
          <w:rFonts w:ascii="Times New Roman" w:hAnsi="Times New Roman" w:cs="Times New Roman"/>
          <w:sz w:val="28"/>
          <w:szCs w:val="28"/>
        </w:rPr>
      </w:pPr>
    </w:p>
    <w:p w:rsidR="00246529" w:rsidRDefault="00246529" w:rsidP="00246529">
      <w:pPr>
        <w:rPr>
          <w:rFonts w:ascii="Times New Roman" w:hAnsi="Times New Roman" w:cs="Times New Roman"/>
          <w:sz w:val="28"/>
          <w:szCs w:val="28"/>
        </w:rPr>
      </w:pPr>
    </w:p>
    <w:p w:rsidR="00246529" w:rsidRDefault="00246529" w:rsidP="00246529">
      <w:pPr>
        <w:rPr>
          <w:rFonts w:ascii="Times New Roman" w:hAnsi="Times New Roman" w:cs="Times New Roman"/>
          <w:sz w:val="28"/>
          <w:szCs w:val="28"/>
        </w:rPr>
      </w:pPr>
    </w:p>
    <w:p w:rsidR="009E2453" w:rsidRDefault="00C77224" w:rsidP="009E2453">
      <w:pPr>
        <w:tabs>
          <w:tab w:val="left" w:pos="3600"/>
        </w:tabs>
        <w:jc w:val="center"/>
        <w:rPr>
          <w:rFonts w:ascii="Times New Roman" w:hAnsi="Times New Roman" w:cs="Times New Roman"/>
          <w:sz w:val="24"/>
          <w:szCs w:val="24"/>
        </w:rPr>
      </w:pPr>
      <w:r>
        <w:rPr>
          <w:rFonts w:ascii="Times New Roman" w:hAnsi="Times New Roman" w:cs="Times New Roman"/>
          <w:sz w:val="24"/>
          <w:szCs w:val="24"/>
        </w:rPr>
        <w:t>Ljubuški, lipanj 2025</w:t>
      </w:r>
      <w:r w:rsidR="00246529" w:rsidRPr="00246529">
        <w:rPr>
          <w:rFonts w:ascii="Times New Roman" w:hAnsi="Times New Roman" w:cs="Times New Roman"/>
          <w:sz w:val="24"/>
          <w:szCs w:val="24"/>
        </w:rPr>
        <w:t>.godine</w:t>
      </w:r>
    </w:p>
    <w:p w:rsidR="00415106" w:rsidRDefault="00415106" w:rsidP="009E2453">
      <w:pPr>
        <w:tabs>
          <w:tab w:val="left" w:pos="3600"/>
        </w:tabs>
        <w:jc w:val="center"/>
        <w:rPr>
          <w:rFonts w:ascii="Times New Roman" w:hAnsi="Times New Roman" w:cs="Times New Roman"/>
          <w:sz w:val="24"/>
          <w:szCs w:val="24"/>
        </w:rPr>
      </w:pPr>
    </w:p>
    <w:p w:rsidR="00415106" w:rsidRDefault="00415106" w:rsidP="00F82DD3">
      <w:pPr>
        <w:tabs>
          <w:tab w:val="left" w:pos="3600"/>
        </w:tabs>
        <w:spacing w:after="0"/>
        <w:jc w:val="center"/>
        <w:rPr>
          <w:rFonts w:ascii="Times New Roman" w:hAnsi="Times New Roman" w:cs="Times New Roman"/>
          <w:sz w:val="24"/>
          <w:szCs w:val="24"/>
        </w:rPr>
      </w:pPr>
    </w:p>
    <w:p w:rsidR="00415106" w:rsidRDefault="00415106" w:rsidP="00F82DD3">
      <w:pPr>
        <w:tabs>
          <w:tab w:val="left" w:pos="3600"/>
        </w:tabs>
        <w:spacing w:after="0"/>
        <w:jc w:val="center"/>
        <w:rPr>
          <w:rFonts w:ascii="Times New Roman" w:hAnsi="Times New Roman" w:cs="Times New Roman"/>
          <w:sz w:val="24"/>
          <w:szCs w:val="24"/>
        </w:rPr>
      </w:pPr>
    </w:p>
    <w:p w:rsidR="00415106" w:rsidRDefault="00415106" w:rsidP="00F82DD3">
      <w:pPr>
        <w:tabs>
          <w:tab w:val="left" w:pos="3600"/>
        </w:tabs>
        <w:spacing w:after="0"/>
        <w:jc w:val="center"/>
        <w:rPr>
          <w:rFonts w:ascii="Times New Roman" w:hAnsi="Times New Roman" w:cs="Times New Roman"/>
          <w:sz w:val="24"/>
          <w:szCs w:val="24"/>
        </w:rPr>
      </w:pPr>
    </w:p>
    <w:p w:rsidR="00415106" w:rsidRDefault="00415106" w:rsidP="00F82DD3">
      <w:pPr>
        <w:tabs>
          <w:tab w:val="left" w:pos="3600"/>
        </w:tabs>
        <w:spacing w:after="0"/>
        <w:jc w:val="center"/>
        <w:rPr>
          <w:rFonts w:ascii="Times New Roman" w:hAnsi="Times New Roman" w:cs="Times New Roman"/>
          <w:sz w:val="24"/>
          <w:szCs w:val="24"/>
        </w:rPr>
      </w:pPr>
    </w:p>
    <w:p w:rsidR="00415106" w:rsidRDefault="00415106" w:rsidP="00F82DD3">
      <w:pPr>
        <w:tabs>
          <w:tab w:val="left" w:pos="3600"/>
        </w:tabs>
        <w:spacing w:after="0"/>
        <w:jc w:val="center"/>
        <w:rPr>
          <w:rFonts w:ascii="Times New Roman" w:hAnsi="Times New Roman" w:cs="Times New Roman"/>
          <w:sz w:val="24"/>
          <w:szCs w:val="24"/>
        </w:rPr>
      </w:pPr>
    </w:p>
    <w:p w:rsidR="00415106" w:rsidRDefault="00415106" w:rsidP="00F82DD3">
      <w:pPr>
        <w:tabs>
          <w:tab w:val="left" w:pos="3600"/>
        </w:tabs>
        <w:spacing w:after="0"/>
        <w:jc w:val="center"/>
        <w:rPr>
          <w:rFonts w:ascii="Times New Roman" w:hAnsi="Times New Roman" w:cs="Times New Roman"/>
          <w:sz w:val="24"/>
          <w:szCs w:val="24"/>
        </w:rPr>
      </w:pPr>
    </w:p>
    <w:p w:rsidR="00415106" w:rsidRDefault="00415106" w:rsidP="00F82DD3">
      <w:pPr>
        <w:tabs>
          <w:tab w:val="left" w:pos="3600"/>
        </w:tabs>
        <w:spacing w:after="0"/>
        <w:jc w:val="center"/>
        <w:rPr>
          <w:rFonts w:ascii="Times New Roman" w:hAnsi="Times New Roman" w:cs="Times New Roman"/>
          <w:sz w:val="24"/>
          <w:szCs w:val="24"/>
        </w:rPr>
      </w:pPr>
    </w:p>
    <w:p w:rsidR="00F82DD3" w:rsidRPr="00E246E7" w:rsidRDefault="004E3E98" w:rsidP="00F82DD3">
      <w:pPr>
        <w:tabs>
          <w:tab w:val="left" w:pos="3600"/>
        </w:tabs>
        <w:spacing w:after="0"/>
        <w:jc w:val="center"/>
        <w:rPr>
          <w:rFonts w:ascii="Times New Roman" w:hAnsi="Times New Roman" w:cs="Times New Roman"/>
          <w:sz w:val="28"/>
          <w:szCs w:val="28"/>
        </w:rPr>
      </w:pPr>
      <w:r w:rsidRPr="00E246E7">
        <w:rPr>
          <w:rFonts w:ascii="Times New Roman" w:hAnsi="Times New Roman" w:cs="Times New Roman"/>
          <w:sz w:val="28"/>
          <w:szCs w:val="28"/>
        </w:rPr>
        <w:t>SADRŽAJ</w:t>
      </w:r>
    </w:p>
    <w:p w:rsidR="00F82DD3" w:rsidRDefault="00F82DD3" w:rsidP="004E3E98">
      <w:pPr>
        <w:tabs>
          <w:tab w:val="left" w:pos="3600"/>
        </w:tabs>
        <w:spacing w:after="0"/>
        <w:rPr>
          <w:rFonts w:ascii="Times New Roman" w:hAnsi="Times New Roman" w:cs="Times New Roman"/>
          <w:sz w:val="24"/>
          <w:szCs w:val="24"/>
        </w:rPr>
      </w:pPr>
    </w:p>
    <w:p w:rsidR="00F82DD3" w:rsidRDefault="00F82DD3" w:rsidP="004E3E98">
      <w:pPr>
        <w:tabs>
          <w:tab w:val="left" w:pos="3600"/>
        </w:tabs>
        <w:spacing w:after="0"/>
        <w:rPr>
          <w:rFonts w:ascii="Times New Roman" w:hAnsi="Times New Roman" w:cs="Times New Roman"/>
          <w:sz w:val="24"/>
          <w:szCs w:val="24"/>
        </w:rPr>
      </w:pPr>
    </w:p>
    <w:p w:rsidR="00F82DD3" w:rsidRDefault="00F82DD3" w:rsidP="004E3E98">
      <w:pPr>
        <w:tabs>
          <w:tab w:val="left" w:pos="3600"/>
        </w:tabs>
        <w:spacing w:after="0"/>
        <w:rPr>
          <w:rFonts w:ascii="Times New Roman" w:hAnsi="Times New Roman" w:cs="Times New Roman"/>
          <w:sz w:val="24"/>
          <w:szCs w:val="24"/>
        </w:rPr>
      </w:pPr>
    </w:p>
    <w:p w:rsidR="00F82DD3" w:rsidRDefault="00F82DD3" w:rsidP="004E3E98">
      <w:pPr>
        <w:tabs>
          <w:tab w:val="left" w:pos="3600"/>
        </w:tabs>
        <w:spacing w:after="0"/>
        <w:rPr>
          <w:rFonts w:ascii="Times New Roman" w:hAnsi="Times New Roman" w:cs="Times New Roman"/>
          <w:sz w:val="24"/>
          <w:szCs w:val="24"/>
        </w:rPr>
      </w:pPr>
    </w:p>
    <w:p w:rsidR="00F82DD3" w:rsidRDefault="00F82DD3" w:rsidP="00E246E7">
      <w:pPr>
        <w:tabs>
          <w:tab w:val="left" w:pos="3600"/>
        </w:tabs>
        <w:spacing w:after="0" w:line="360" w:lineRule="auto"/>
        <w:rPr>
          <w:rFonts w:ascii="Times New Roman" w:hAnsi="Times New Roman" w:cs="Times New Roman"/>
          <w:sz w:val="24"/>
          <w:szCs w:val="24"/>
        </w:rPr>
      </w:pPr>
    </w:p>
    <w:p w:rsidR="00F82DD3" w:rsidRPr="00CD763E" w:rsidRDefault="00F82DD3" w:rsidP="00E246E7">
      <w:pPr>
        <w:tabs>
          <w:tab w:val="left" w:pos="3600"/>
        </w:tabs>
        <w:spacing w:after="0" w:line="360" w:lineRule="auto"/>
        <w:rPr>
          <w:rFonts w:ascii="Times New Roman" w:hAnsi="Times New Roman" w:cs="Times New Roman"/>
          <w:sz w:val="28"/>
          <w:szCs w:val="28"/>
        </w:rPr>
      </w:pPr>
      <w:r w:rsidRPr="00CD763E">
        <w:rPr>
          <w:rFonts w:ascii="Times New Roman" w:hAnsi="Times New Roman" w:cs="Times New Roman"/>
          <w:sz w:val="28"/>
          <w:szCs w:val="28"/>
        </w:rPr>
        <w:t>1.Uvod</w:t>
      </w:r>
    </w:p>
    <w:p w:rsidR="004E3E98" w:rsidRPr="00CD763E" w:rsidRDefault="00891BC0" w:rsidP="00E246E7">
      <w:pPr>
        <w:tabs>
          <w:tab w:val="left" w:pos="3600"/>
        </w:tabs>
        <w:spacing w:after="0" w:line="360" w:lineRule="auto"/>
        <w:rPr>
          <w:rFonts w:ascii="Times New Roman" w:hAnsi="Times New Roman" w:cs="Times New Roman"/>
          <w:sz w:val="28"/>
          <w:szCs w:val="28"/>
        </w:rPr>
      </w:pPr>
      <w:r w:rsidRPr="00CD763E">
        <w:rPr>
          <w:rFonts w:ascii="Times New Roman" w:hAnsi="Times New Roman" w:cs="Times New Roman"/>
          <w:sz w:val="28"/>
          <w:szCs w:val="28"/>
        </w:rPr>
        <w:t>2</w:t>
      </w:r>
      <w:r w:rsidR="00F82DD3" w:rsidRPr="00CD763E">
        <w:rPr>
          <w:rFonts w:ascii="Times New Roman" w:hAnsi="Times New Roman" w:cs="Times New Roman"/>
          <w:sz w:val="28"/>
          <w:szCs w:val="28"/>
        </w:rPr>
        <w:t>.M</w:t>
      </w:r>
      <w:r w:rsidR="004E3E98" w:rsidRPr="00CD763E">
        <w:rPr>
          <w:rFonts w:ascii="Times New Roman" w:hAnsi="Times New Roman" w:cs="Times New Roman"/>
          <w:sz w:val="28"/>
          <w:szCs w:val="28"/>
        </w:rPr>
        <w:t xml:space="preserve">akroekonomske pretpostavke </w:t>
      </w:r>
      <w:r w:rsidR="00F82DD3" w:rsidRPr="00CD763E">
        <w:rPr>
          <w:rFonts w:ascii="Times New Roman" w:hAnsi="Times New Roman" w:cs="Times New Roman"/>
          <w:sz w:val="28"/>
          <w:szCs w:val="28"/>
        </w:rPr>
        <w:t>i prognoze</w:t>
      </w:r>
    </w:p>
    <w:p w:rsidR="004E3E98" w:rsidRPr="00CD763E" w:rsidRDefault="00F82DD3" w:rsidP="00E246E7">
      <w:pPr>
        <w:tabs>
          <w:tab w:val="left" w:pos="3600"/>
        </w:tabs>
        <w:spacing w:after="0" w:line="360" w:lineRule="auto"/>
        <w:rPr>
          <w:rFonts w:ascii="Times New Roman" w:hAnsi="Times New Roman" w:cs="Times New Roman"/>
          <w:sz w:val="28"/>
          <w:szCs w:val="28"/>
        </w:rPr>
      </w:pPr>
      <w:r w:rsidRPr="00CD763E">
        <w:rPr>
          <w:rFonts w:ascii="Times New Roman" w:hAnsi="Times New Roman" w:cs="Times New Roman"/>
          <w:sz w:val="28"/>
          <w:szCs w:val="28"/>
        </w:rPr>
        <w:t>3.</w:t>
      </w:r>
      <w:r w:rsidR="004E3E98" w:rsidRPr="00CD763E">
        <w:rPr>
          <w:rFonts w:ascii="Times New Roman" w:hAnsi="Times New Roman" w:cs="Times New Roman"/>
          <w:sz w:val="28"/>
          <w:szCs w:val="28"/>
        </w:rPr>
        <w:t xml:space="preserve">Ekonomski rast </w:t>
      </w:r>
    </w:p>
    <w:p w:rsidR="00F82DD3" w:rsidRPr="00CD763E" w:rsidRDefault="00F82DD3" w:rsidP="00E246E7">
      <w:pPr>
        <w:spacing w:after="0" w:line="360" w:lineRule="auto"/>
        <w:rPr>
          <w:rFonts w:ascii="Times New Roman" w:hAnsi="Times New Roman" w:cs="Times New Roman"/>
          <w:sz w:val="28"/>
          <w:szCs w:val="28"/>
        </w:rPr>
      </w:pPr>
      <w:r w:rsidRPr="00CD763E">
        <w:rPr>
          <w:rFonts w:ascii="Times New Roman" w:hAnsi="Times New Roman" w:cs="Times New Roman"/>
          <w:sz w:val="28"/>
          <w:szCs w:val="28"/>
        </w:rPr>
        <w:t>4.</w:t>
      </w:r>
      <w:r w:rsidR="00891BC0" w:rsidRPr="00CD763E">
        <w:rPr>
          <w:rFonts w:ascii="Times New Roman" w:hAnsi="Times New Roman" w:cs="Times New Roman"/>
          <w:sz w:val="28"/>
          <w:szCs w:val="28"/>
        </w:rPr>
        <w:t>Vanjskotrgovinska ro</w:t>
      </w:r>
      <w:r w:rsidRPr="00CD763E">
        <w:rPr>
          <w:rFonts w:ascii="Times New Roman" w:hAnsi="Times New Roman" w:cs="Times New Roman"/>
          <w:sz w:val="28"/>
          <w:szCs w:val="28"/>
        </w:rPr>
        <w:t>bna razmjena</w:t>
      </w:r>
    </w:p>
    <w:p w:rsidR="00F82DD3" w:rsidRPr="00CD763E" w:rsidRDefault="00F82DD3" w:rsidP="00E246E7">
      <w:pPr>
        <w:spacing w:after="0" w:line="360" w:lineRule="auto"/>
        <w:rPr>
          <w:rFonts w:ascii="Times New Roman" w:hAnsi="Times New Roman" w:cs="Times New Roman"/>
          <w:sz w:val="28"/>
          <w:szCs w:val="28"/>
        </w:rPr>
      </w:pPr>
      <w:r w:rsidRPr="00CD763E">
        <w:rPr>
          <w:rFonts w:ascii="Times New Roman" w:hAnsi="Times New Roman" w:cs="Times New Roman"/>
          <w:sz w:val="28"/>
          <w:szCs w:val="28"/>
        </w:rPr>
        <w:t>5.</w:t>
      </w:r>
      <w:r w:rsidR="004E3E98" w:rsidRPr="00CD763E">
        <w:rPr>
          <w:rFonts w:ascii="Times New Roman" w:hAnsi="Times New Roman" w:cs="Times New Roman"/>
          <w:sz w:val="28"/>
          <w:szCs w:val="28"/>
        </w:rPr>
        <w:t xml:space="preserve">Tržište rada </w:t>
      </w:r>
    </w:p>
    <w:p w:rsidR="00891BC0" w:rsidRPr="00CD763E" w:rsidRDefault="00F82DD3" w:rsidP="00E246E7">
      <w:pPr>
        <w:spacing w:after="0" w:line="360" w:lineRule="auto"/>
        <w:rPr>
          <w:rFonts w:ascii="Times New Roman" w:hAnsi="Times New Roman" w:cs="Times New Roman"/>
          <w:sz w:val="28"/>
          <w:szCs w:val="28"/>
        </w:rPr>
      </w:pPr>
      <w:r w:rsidRPr="00CD763E">
        <w:rPr>
          <w:rFonts w:ascii="Times New Roman" w:hAnsi="Times New Roman" w:cs="Times New Roman"/>
          <w:sz w:val="28"/>
          <w:szCs w:val="28"/>
        </w:rPr>
        <w:t>6.</w:t>
      </w:r>
      <w:r w:rsidR="00891BC0" w:rsidRPr="00CD763E">
        <w:rPr>
          <w:rFonts w:ascii="Times New Roman" w:hAnsi="Times New Roman" w:cs="Times New Roman"/>
          <w:sz w:val="28"/>
          <w:szCs w:val="28"/>
        </w:rPr>
        <w:t>Inflacij</w:t>
      </w:r>
      <w:r w:rsidRPr="00CD763E">
        <w:rPr>
          <w:rFonts w:ascii="Times New Roman" w:hAnsi="Times New Roman" w:cs="Times New Roman"/>
          <w:sz w:val="28"/>
          <w:szCs w:val="28"/>
        </w:rPr>
        <w:t>a</w:t>
      </w:r>
      <w:r w:rsidR="00F73CFB" w:rsidRPr="00CD763E">
        <w:rPr>
          <w:rFonts w:ascii="Times New Roman" w:hAnsi="Times New Roman" w:cs="Times New Roman"/>
          <w:sz w:val="28"/>
          <w:szCs w:val="28"/>
        </w:rPr>
        <w:t xml:space="preserve"> u BiH</w:t>
      </w:r>
    </w:p>
    <w:p w:rsidR="004E3E98" w:rsidRPr="00CD763E" w:rsidRDefault="004148CC" w:rsidP="00E246E7">
      <w:pPr>
        <w:tabs>
          <w:tab w:val="left" w:pos="3600"/>
        </w:tabs>
        <w:spacing w:after="0" w:line="360" w:lineRule="auto"/>
        <w:rPr>
          <w:rFonts w:ascii="Times New Roman" w:hAnsi="Times New Roman" w:cs="Times New Roman"/>
          <w:sz w:val="28"/>
          <w:szCs w:val="28"/>
        </w:rPr>
      </w:pPr>
      <w:r w:rsidRPr="00CD763E">
        <w:rPr>
          <w:rFonts w:ascii="Times New Roman" w:hAnsi="Times New Roman" w:cs="Times New Roman"/>
          <w:sz w:val="28"/>
          <w:szCs w:val="28"/>
        </w:rPr>
        <w:t>7</w:t>
      </w:r>
      <w:r w:rsidR="00F82DD3" w:rsidRPr="00CD763E">
        <w:rPr>
          <w:rFonts w:ascii="Times New Roman" w:hAnsi="Times New Roman" w:cs="Times New Roman"/>
          <w:sz w:val="28"/>
          <w:szCs w:val="28"/>
        </w:rPr>
        <w:t>.</w:t>
      </w:r>
      <w:r w:rsidR="00725500" w:rsidRPr="00CD763E">
        <w:rPr>
          <w:rFonts w:ascii="Times New Roman" w:hAnsi="Times New Roman" w:cs="Times New Roman"/>
          <w:sz w:val="28"/>
          <w:szCs w:val="28"/>
        </w:rPr>
        <w:t xml:space="preserve">Srednjoročna fiskalna strategija </w:t>
      </w:r>
      <w:r w:rsidR="004E3E98" w:rsidRPr="00CD763E">
        <w:rPr>
          <w:rFonts w:ascii="Times New Roman" w:hAnsi="Times New Roman" w:cs="Times New Roman"/>
          <w:sz w:val="28"/>
          <w:szCs w:val="28"/>
        </w:rPr>
        <w:t xml:space="preserve"> </w:t>
      </w:r>
    </w:p>
    <w:p w:rsidR="00F82DD3" w:rsidRPr="00CD763E" w:rsidRDefault="004148CC" w:rsidP="00E246E7">
      <w:pPr>
        <w:tabs>
          <w:tab w:val="left" w:pos="3600"/>
        </w:tabs>
        <w:spacing w:after="0" w:line="360" w:lineRule="auto"/>
        <w:rPr>
          <w:rFonts w:ascii="Times New Roman" w:hAnsi="Times New Roman" w:cs="Times New Roman"/>
          <w:sz w:val="28"/>
          <w:szCs w:val="28"/>
        </w:rPr>
      </w:pPr>
      <w:r w:rsidRPr="00CD763E">
        <w:rPr>
          <w:rFonts w:ascii="Times New Roman" w:hAnsi="Times New Roman" w:cs="Times New Roman"/>
          <w:sz w:val="28"/>
          <w:szCs w:val="28"/>
        </w:rPr>
        <w:t>8</w:t>
      </w:r>
      <w:r w:rsidR="00F82DD3" w:rsidRPr="00CD763E">
        <w:rPr>
          <w:rFonts w:ascii="Times New Roman" w:hAnsi="Times New Roman" w:cs="Times New Roman"/>
          <w:sz w:val="28"/>
          <w:szCs w:val="28"/>
        </w:rPr>
        <w:t>.</w:t>
      </w:r>
      <w:r w:rsidR="001B27C0" w:rsidRPr="00CD763E">
        <w:rPr>
          <w:rFonts w:ascii="Times New Roman" w:hAnsi="Times New Roman" w:cs="Times New Roman"/>
          <w:sz w:val="28"/>
          <w:szCs w:val="28"/>
        </w:rPr>
        <w:t xml:space="preserve"> Prihodi proračuna</w:t>
      </w:r>
      <w:r w:rsidR="00CE40F6" w:rsidRPr="00CD763E">
        <w:rPr>
          <w:rFonts w:ascii="Times New Roman" w:hAnsi="Times New Roman" w:cs="Times New Roman"/>
          <w:sz w:val="28"/>
          <w:szCs w:val="28"/>
        </w:rPr>
        <w:t xml:space="preserve"> Grada Ljubuškog</w:t>
      </w:r>
      <w:r w:rsidR="004E3E98" w:rsidRPr="00CD763E">
        <w:rPr>
          <w:rFonts w:ascii="Times New Roman" w:hAnsi="Times New Roman" w:cs="Times New Roman"/>
          <w:sz w:val="28"/>
          <w:szCs w:val="28"/>
        </w:rPr>
        <w:t xml:space="preserve"> </w:t>
      </w:r>
    </w:p>
    <w:p w:rsidR="004E3E98" w:rsidRPr="00F82DD3" w:rsidRDefault="004148CC" w:rsidP="00E246E7">
      <w:pPr>
        <w:tabs>
          <w:tab w:val="left" w:pos="3600"/>
        </w:tabs>
        <w:spacing w:after="0" w:line="360" w:lineRule="auto"/>
        <w:rPr>
          <w:rFonts w:ascii="Times New Roman" w:hAnsi="Times New Roman" w:cs="Times New Roman"/>
          <w:sz w:val="28"/>
          <w:szCs w:val="28"/>
        </w:rPr>
      </w:pPr>
      <w:r w:rsidRPr="00CD763E">
        <w:rPr>
          <w:rFonts w:ascii="Times New Roman" w:hAnsi="Times New Roman" w:cs="Times New Roman"/>
          <w:sz w:val="28"/>
          <w:szCs w:val="28"/>
        </w:rPr>
        <w:t>9</w:t>
      </w:r>
      <w:r w:rsidR="00F82DD3" w:rsidRPr="00CD763E">
        <w:rPr>
          <w:rFonts w:ascii="Times New Roman" w:hAnsi="Times New Roman" w:cs="Times New Roman"/>
          <w:sz w:val="28"/>
          <w:szCs w:val="28"/>
        </w:rPr>
        <w:t>.</w:t>
      </w:r>
      <w:r w:rsidR="00F73CFB" w:rsidRPr="00CD763E">
        <w:rPr>
          <w:rFonts w:ascii="Times New Roman" w:hAnsi="Times New Roman" w:cs="Times New Roman"/>
          <w:sz w:val="28"/>
          <w:szCs w:val="28"/>
        </w:rPr>
        <w:t xml:space="preserve"> Rashodi proračuna</w:t>
      </w:r>
      <w:r w:rsidR="00CE40F6" w:rsidRPr="00CD763E">
        <w:rPr>
          <w:rFonts w:ascii="Times New Roman" w:hAnsi="Times New Roman" w:cs="Times New Roman"/>
          <w:sz w:val="28"/>
          <w:szCs w:val="28"/>
        </w:rPr>
        <w:t xml:space="preserve"> Grada Ljubuškog</w:t>
      </w:r>
      <w:r w:rsidR="004E3E98" w:rsidRPr="00F82DD3">
        <w:rPr>
          <w:rFonts w:ascii="Times New Roman" w:hAnsi="Times New Roman" w:cs="Times New Roman"/>
          <w:sz w:val="28"/>
          <w:szCs w:val="28"/>
        </w:rPr>
        <w:t xml:space="preserve"> </w:t>
      </w:r>
    </w:p>
    <w:p w:rsidR="004E3E98" w:rsidRPr="00F82DD3" w:rsidRDefault="004E3E98" w:rsidP="008E167C">
      <w:pPr>
        <w:tabs>
          <w:tab w:val="left" w:pos="3600"/>
        </w:tabs>
        <w:spacing w:after="0"/>
        <w:rPr>
          <w:rFonts w:ascii="Times New Roman" w:hAnsi="Times New Roman" w:cs="Times New Roman"/>
          <w:sz w:val="28"/>
          <w:szCs w:val="28"/>
        </w:rPr>
      </w:pPr>
    </w:p>
    <w:p w:rsidR="004E3E98" w:rsidRDefault="004E3E98" w:rsidP="008E167C">
      <w:pPr>
        <w:tabs>
          <w:tab w:val="left" w:pos="3600"/>
        </w:tabs>
        <w:spacing w:after="0"/>
        <w:rPr>
          <w:rFonts w:ascii="Times New Roman" w:hAnsi="Times New Roman" w:cs="Times New Roman"/>
          <w:sz w:val="24"/>
          <w:szCs w:val="24"/>
        </w:rPr>
      </w:pPr>
    </w:p>
    <w:p w:rsidR="004E3E98" w:rsidRDefault="004E3E98" w:rsidP="008E167C">
      <w:pPr>
        <w:tabs>
          <w:tab w:val="left" w:pos="3600"/>
        </w:tabs>
        <w:spacing w:after="0"/>
        <w:rPr>
          <w:rFonts w:ascii="Times New Roman" w:hAnsi="Times New Roman" w:cs="Times New Roman"/>
          <w:sz w:val="24"/>
          <w:szCs w:val="24"/>
        </w:rPr>
      </w:pPr>
    </w:p>
    <w:p w:rsidR="004E3E98" w:rsidRDefault="004E3E98" w:rsidP="008E167C">
      <w:pPr>
        <w:tabs>
          <w:tab w:val="left" w:pos="3600"/>
        </w:tabs>
        <w:spacing w:after="0"/>
        <w:rPr>
          <w:rFonts w:ascii="Times New Roman" w:hAnsi="Times New Roman" w:cs="Times New Roman"/>
          <w:sz w:val="24"/>
          <w:szCs w:val="24"/>
        </w:rPr>
      </w:pPr>
    </w:p>
    <w:p w:rsidR="004E3E98" w:rsidRDefault="004E3E98" w:rsidP="008E167C">
      <w:pPr>
        <w:tabs>
          <w:tab w:val="left" w:pos="3600"/>
        </w:tabs>
        <w:spacing w:after="0"/>
        <w:rPr>
          <w:rFonts w:ascii="Times New Roman" w:hAnsi="Times New Roman" w:cs="Times New Roman"/>
          <w:sz w:val="24"/>
          <w:szCs w:val="24"/>
        </w:rPr>
      </w:pPr>
    </w:p>
    <w:p w:rsidR="004E3E98" w:rsidRDefault="004E3E98" w:rsidP="008E167C">
      <w:pPr>
        <w:tabs>
          <w:tab w:val="left" w:pos="3600"/>
        </w:tabs>
        <w:spacing w:after="0"/>
        <w:rPr>
          <w:rFonts w:ascii="Times New Roman" w:hAnsi="Times New Roman" w:cs="Times New Roman"/>
          <w:sz w:val="24"/>
          <w:szCs w:val="24"/>
        </w:rPr>
      </w:pPr>
    </w:p>
    <w:p w:rsidR="004E3E98" w:rsidRDefault="004E3E98" w:rsidP="008E167C">
      <w:pPr>
        <w:tabs>
          <w:tab w:val="left" w:pos="3600"/>
        </w:tabs>
        <w:spacing w:after="0"/>
        <w:rPr>
          <w:rFonts w:ascii="Times New Roman" w:hAnsi="Times New Roman" w:cs="Times New Roman"/>
          <w:sz w:val="24"/>
          <w:szCs w:val="24"/>
        </w:rPr>
      </w:pPr>
    </w:p>
    <w:p w:rsidR="004E3E98" w:rsidRDefault="004E3E98" w:rsidP="008E167C">
      <w:pPr>
        <w:tabs>
          <w:tab w:val="left" w:pos="3600"/>
        </w:tabs>
        <w:spacing w:after="0"/>
        <w:rPr>
          <w:rFonts w:ascii="Times New Roman" w:hAnsi="Times New Roman" w:cs="Times New Roman"/>
          <w:sz w:val="24"/>
          <w:szCs w:val="24"/>
        </w:rPr>
      </w:pPr>
    </w:p>
    <w:p w:rsidR="004E3E98" w:rsidRDefault="004E3E98" w:rsidP="008E167C">
      <w:pPr>
        <w:tabs>
          <w:tab w:val="left" w:pos="3600"/>
        </w:tabs>
        <w:spacing w:after="0"/>
        <w:rPr>
          <w:rFonts w:ascii="Times New Roman" w:hAnsi="Times New Roman" w:cs="Times New Roman"/>
          <w:sz w:val="24"/>
          <w:szCs w:val="24"/>
        </w:rPr>
      </w:pPr>
    </w:p>
    <w:p w:rsidR="004E3E98" w:rsidRDefault="004E3E98" w:rsidP="008E167C">
      <w:pPr>
        <w:tabs>
          <w:tab w:val="left" w:pos="3600"/>
        </w:tabs>
        <w:spacing w:after="0"/>
        <w:rPr>
          <w:rFonts w:ascii="Times New Roman" w:hAnsi="Times New Roman" w:cs="Times New Roman"/>
          <w:sz w:val="24"/>
          <w:szCs w:val="24"/>
        </w:rPr>
      </w:pPr>
    </w:p>
    <w:p w:rsidR="004E3E98" w:rsidRDefault="004E3E98" w:rsidP="008E167C">
      <w:pPr>
        <w:tabs>
          <w:tab w:val="left" w:pos="3600"/>
        </w:tabs>
        <w:spacing w:after="0"/>
        <w:rPr>
          <w:rFonts w:ascii="Times New Roman" w:hAnsi="Times New Roman" w:cs="Times New Roman"/>
          <w:sz w:val="24"/>
          <w:szCs w:val="24"/>
        </w:rPr>
      </w:pPr>
    </w:p>
    <w:p w:rsidR="004E3E98" w:rsidRDefault="004E3E98" w:rsidP="008E167C">
      <w:pPr>
        <w:tabs>
          <w:tab w:val="left" w:pos="3600"/>
        </w:tabs>
        <w:spacing w:after="0"/>
        <w:rPr>
          <w:rFonts w:ascii="Times New Roman" w:hAnsi="Times New Roman" w:cs="Times New Roman"/>
          <w:sz w:val="24"/>
          <w:szCs w:val="24"/>
        </w:rPr>
      </w:pPr>
    </w:p>
    <w:p w:rsidR="004E3E98" w:rsidRDefault="004E3E98" w:rsidP="008E167C">
      <w:pPr>
        <w:tabs>
          <w:tab w:val="left" w:pos="3600"/>
        </w:tabs>
        <w:spacing w:after="0"/>
        <w:rPr>
          <w:rFonts w:ascii="Times New Roman" w:hAnsi="Times New Roman" w:cs="Times New Roman"/>
          <w:sz w:val="24"/>
          <w:szCs w:val="24"/>
        </w:rPr>
      </w:pPr>
    </w:p>
    <w:p w:rsidR="004E3E98" w:rsidRDefault="004E3E98" w:rsidP="008E167C">
      <w:pPr>
        <w:tabs>
          <w:tab w:val="left" w:pos="3600"/>
        </w:tabs>
        <w:spacing w:after="0"/>
        <w:rPr>
          <w:rFonts w:ascii="Times New Roman" w:hAnsi="Times New Roman" w:cs="Times New Roman"/>
          <w:sz w:val="24"/>
          <w:szCs w:val="24"/>
        </w:rPr>
      </w:pPr>
    </w:p>
    <w:p w:rsidR="004E3E98" w:rsidRDefault="004E3E98" w:rsidP="008E167C">
      <w:pPr>
        <w:tabs>
          <w:tab w:val="left" w:pos="3600"/>
        </w:tabs>
        <w:spacing w:after="0"/>
        <w:rPr>
          <w:rFonts w:ascii="Times New Roman" w:hAnsi="Times New Roman" w:cs="Times New Roman"/>
          <w:sz w:val="24"/>
          <w:szCs w:val="24"/>
        </w:rPr>
      </w:pPr>
    </w:p>
    <w:p w:rsidR="004E3E98" w:rsidRDefault="004E3E98" w:rsidP="008E167C">
      <w:pPr>
        <w:tabs>
          <w:tab w:val="left" w:pos="3600"/>
        </w:tabs>
        <w:spacing w:after="0"/>
        <w:rPr>
          <w:rFonts w:ascii="Times New Roman" w:hAnsi="Times New Roman" w:cs="Times New Roman"/>
          <w:sz w:val="24"/>
          <w:szCs w:val="24"/>
        </w:rPr>
      </w:pPr>
    </w:p>
    <w:p w:rsidR="004E3E98" w:rsidRDefault="004E3E98" w:rsidP="008E167C">
      <w:pPr>
        <w:tabs>
          <w:tab w:val="left" w:pos="3600"/>
        </w:tabs>
        <w:spacing w:after="0"/>
        <w:rPr>
          <w:rFonts w:ascii="Times New Roman" w:hAnsi="Times New Roman" w:cs="Times New Roman"/>
          <w:sz w:val="24"/>
          <w:szCs w:val="24"/>
        </w:rPr>
      </w:pPr>
    </w:p>
    <w:p w:rsidR="004E3E98" w:rsidRDefault="004E3E98" w:rsidP="008E167C">
      <w:pPr>
        <w:tabs>
          <w:tab w:val="left" w:pos="3600"/>
        </w:tabs>
        <w:spacing w:after="0"/>
        <w:rPr>
          <w:rFonts w:ascii="Times New Roman" w:hAnsi="Times New Roman" w:cs="Times New Roman"/>
          <w:sz w:val="24"/>
          <w:szCs w:val="24"/>
        </w:rPr>
      </w:pPr>
    </w:p>
    <w:p w:rsidR="004E3E98" w:rsidRDefault="004E3E98" w:rsidP="008E167C">
      <w:pPr>
        <w:tabs>
          <w:tab w:val="left" w:pos="3600"/>
        </w:tabs>
        <w:spacing w:after="0"/>
        <w:rPr>
          <w:rFonts w:ascii="Times New Roman" w:hAnsi="Times New Roman" w:cs="Times New Roman"/>
          <w:sz w:val="24"/>
          <w:szCs w:val="24"/>
        </w:rPr>
      </w:pPr>
    </w:p>
    <w:p w:rsidR="004E3E98" w:rsidRDefault="004E3E98" w:rsidP="008E167C">
      <w:pPr>
        <w:tabs>
          <w:tab w:val="left" w:pos="3600"/>
        </w:tabs>
        <w:spacing w:after="0"/>
        <w:rPr>
          <w:rFonts w:ascii="Times New Roman" w:hAnsi="Times New Roman" w:cs="Times New Roman"/>
          <w:sz w:val="24"/>
          <w:szCs w:val="24"/>
        </w:rPr>
      </w:pPr>
    </w:p>
    <w:p w:rsidR="004E3E98" w:rsidRDefault="004E3E98" w:rsidP="008E167C">
      <w:pPr>
        <w:tabs>
          <w:tab w:val="left" w:pos="3600"/>
        </w:tabs>
        <w:spacing w:after="0"/>
        <w:rPr>
          <w:rFonts w:ascii="Times New Roman" w:hAnsi="Times New Roman" w:cs="Times New Roman"/>
          <w:sz w:val="24"/>
          <w:szCs w:val="24"/>
        </w:rPr>
      </w:pPr>
    </w:p>
    <w:p w:rsidR="00E246E7" w:rsidRDefault="00E246E7" w:rsidP="008E167C">
      <w:pPr>
        <w:tabs>
          <w:tab w:val="left" w:pos="3600"/>
        </w:tabs>
        <w:spacing w:after="0"/>
        <w:rPr>
          <w:rFonts w:ascii="Times New Roman" w:hAnsi="Times New Roman" w:cs="Times New Roman"/>
          <w:sz w:val="24"/>
          <w:szCs w:val="24"/>
        </w:rPr>
      </w:pPr>
    </w:p>
    <w:p w:rsidR="004E3E98" w:rsidRDefault="004E3E98" w:rsidP="008E167C">
      <w:pPr>
        <w:tabs>
          <w:tab w:val="left" w:pos="3600"/>
        </w:tabs>
        <w:spacing w:after="0"/>
        <w:rPr>
          <w:rFonts w:ascii="Times New Roman" w:hAnsi="Times New Roman" w:cs="Times New Roman"/>
          <w:sz w:val="24"/>
          <w:szCs w:val="24"/>
        </w:rPr>
      </w:pPr>
    </w:p>
    <w:p w:rsidR="009E2453" w:rsidRPr="00CD763E" w:rsidRDefault="00F03D20" w:rsidP="00E246E7">
      <w:pPr>
        <w:tabs>
          <w:tab w:val="left" w:pos="3600"/>
        </w:tabs>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CD763E">
        <w:rPr>
          <w:rFonts w:ascii="Times New Roman" w:hAnsi="Times New Roman" w:cs="Times New Roman"/>
          <w:sz w:val="24"/>
          <w:szCs w:val="24"/>
        </w:rPr>
        <w:t xml:space="preserve">Na temelju </w:t>
      </w:r>
      <w:r w:rsidRPr="00CD763E">
        <w:rPr>
          <w:rStyle w:val="FontStyle11"/>
          <w:rFonts w:ascii="Times New Roman" w:hAnsi="Times New Roman" w:cs="Times New Roman"/>
          <w:sz w:val="24"/>
          <w:szCs w:val="24"/>
        </w:rPr>
        <w:t xml:space="preserve">članka </w:t>
      </w:r>
      <w:r w:rsidRPr="00CD763E">
        <w:rPr>
          <w:rFonts w:ascii="Times New Roman" w:hAnsi="Times New Roman"/>
          <w:sz w:val="24"/>
          <w:szCs w:val="24"/>
        </w:rPr>
        <w:t>65. Zakona o organizaciji tijela uprave u Županiji Zapadnohercegovačkoj (''Narodne novine ŽZH'', broj: 9/06 i 6/20) i članka 132. Statuta Grada Ljubuškog (''Službeni glasnik Grada Ljubuškog'', broj: 6/19), a u skladu sa člancima</w:t>
      </w:r>
      <w:r w:rsidR="009E2453" w:rsidRPr="00CD763E">
        <w:rPr>
          <w:rFonts w:ascii="Times New Roman" w:hAnsi="Times New Roman" w:cs="Times New Roman"/>
          <w:sz w:val="24"/>
          <w:szCs w:val="24"/>
        </w:rPr>
        <w:t xml:space="preserve"> 15</w:t>
      </w:r>
      <w:r w:rsidRPr="00CD763E">
        <w:rPr>
          <w:rFonts w:ascii="Times New Roman" w:hAnsi="Times New Roman" w:cs="Times New Roman"/>
          <w:sz w:val="24"/>
          <w:szCs w:val="24"/>
        </w:rPr>
        <w:t>.</w:t>
      </w:r>
      <w:r w:rsidR="009E2453" w:rsidRPr="00CD763E">
        <w:rPr>
          <w:rFonts w:ascii="Times New Roman" w:hAnsi="Times New Roman" w:cs="Times New Roman"/>
          <w:sz w:val="24"/>
          <w:szCs w:val="24"/>
        </w:rPr>
        <w:t>, 16</w:t>
      </w:r>
      <w:r w:rsidRPr="00CD763E">
        <w:rPr>
          <w:rFonts w:ascii="Times New Roman" w:hAnsi="Times New Roman" w:cs="Times New Roman"/>
          <w:sz w:val="24"/>
          <w:szCs w:val="24"/>
        </w:rPr>
        <w:t>.</w:t>
      </w:r>
      <w:r w:rsidR="009E2453" w:rsidRPr="00CD763E">
        <w:rPr>
          <w:rFonts w:ascii="Times New Roman" w:hAnsi="Times New Roman" w:cs="Times New Roman"/>
          <w:sz w:val="24"/>
          <w:szCs w:val="24"/>
        </w:rPr>
        <w:t>, 17</w:t>
      </w:r>
      <w:r w:rsidRPr="00CD763E">
        <w:rPr>
          <w:rFonts w:ascii="Times New Roman" w:hAnsi="Times New Roman" w:cs="Times New Roman"/>
          <w:sz w:val="24"/>
          <w:szCs w:val="24"/>
        </w:rPr>
        <w:t>.</w:t>
      </w:r>
      <w:r w:rsidR="009E2453" w:rsidRPr="00CD763E">
        <w:rPr>
          <w:rFonts w:ascii="Times New Roman" w:hAnsi="Times New Roman" w:cs="Times New Roman"/>
          <w:sz w:val="24"/>
          <w:szCs w:val="24"/>
        </w:rPr>
        <w:t xml:space="preserve"> i 18</w:t>
      </w:r>
      <w:bookmarkStart w:id="0" w:name="_Hlk70407241"/>
      <w:r w:rsidR="009E2453" w:rsidRPr="00CD763E">
        <w:rPr>
          <w:rFonts w:ascii="Times New Roman" w:hAnsi="Times New Roman" w:cs="Times New Roman"/>
          <w:sz w:val="24"/>
          <w:szCs w:val="24"/>
        </w:rPr>
        <w:t>. Zakona o proračunima u Federaciji Bosne i Hercegovine (</w:t>
      </w:r>
      <w:r w:rsidRPr="00CD763E">
        <w:rPr>
          <w:rFonts w:ascii="Times New Roman" w:hAnsi="Times New Roman" w:cs="Times New Roman"/>
          <w:sz w:val="24"/>
          <w:szCs w:val="24"/>
        </w:rPr>
        <w:t>''</w:t>
      </w:r>
      <w:r w:rsidR="009E2453" w:rsidRPr="00CD763E">
        <w:rPr>
          <w:rFonts w:ascii="Times New Roman" w:hAnsi="Times New Roman" w:cs="Times New Roman"/>
          <w:sz w:val="24"/>
          <w:szCs w:val="24"/>
        </w:rPr>
        <w:t>Sl</w:t>
      </w:r>
      <w:r w:rsidRPr="00CD763E">
        <w:rPr>
          <w:rFonts w:ascii="Times New Roman" w:hAnsi="Times New Roman" w:cs="Times New Roman"/>
          <w:sz w:val="24"/>
          <w:szCs w:val="24"/>
        </w:rPr>
        <w:t xml:space="preserve">užbene </w:t>
      </w:r>
      <w:r w:rsidR="009E2453" w:rsidRPr="00CD763E">
        <w:rPr>
          <w:rFonts w:ascii="Times New Roman" w:hAnsi="Times New Roman" w:cs="Times New Roman"/>
          <w:sz w:val="24"/>
          <w:szCs w:val="24"/>
        </w:rPr>
        <w:t>novine Federacije Bi</w:t>
      </w:r>
      <w:r w:rsidRPr="00CD763E">
        <w:rPr>
          <w:rFonts w:ascii="Times New Roman" w:hAnsi="Times New Roman" w:cs="Times New Roman"/>
          <w:sz w:val="24"/>
          <w:szCs w:val="24"/>
        </w:rPr>
        <w:t xml:space="preserve">H'', </w:t>
      </w:r>
      <w:r w:rsidR="009E2453" w:rsidRPr="00CD763E">
        <w:rPr>
          <w:rFonts w:ascii="Times New Roman" w:hAnsi="Times New Roman" w:cs="Times New Roman"/>
          <w:sz w:val="24"/>
          <w:szCs w:val="24"/>
        </w:rPr>
        <w:t>b</w:t>
      </w:r>
      <w:r w:rsidR="008E167C" w:rsidRPr="00CD763E">
        <w:rPr>
          <w:rFonts w:ascii="Times New Roman" w:hAnsi="Times New Roman" w:cs="Times New Roman"/>
          <w:sz w:val="24"/>
          <w:szCs w:val="24"/>
        </w:rPr>
        <w:t>r</w:t>
      </w:r>
      <w:r w:rsidRPr="00CD763E">
        <w:rPr>
          <w:rFonts w:ascii="Times New Roman" w:hAnsi="Times New Roman" w:cs="Times New Roman"/>
          <w:sz w:val="24"/>
          <w:szCs w:val="24"/>
        </w:rPr>
        <w:t>oj:</w:t>
      </w:r>
      <w:r w:rsidR="00E13E96" w:rsidRPr="00CD763E">
        <w:rPr>
          <w:rFonts w:ascii="Times New Roman" w:hAnsi="Times New Roman" w:cs="Times New Roman"/>
          <w:sz w:val="24"/>
          <w:szCs w:val="24"/>
        </w:rPr>
        <w:t xml:space="preserve"> 102/13, 9/14, 13/14,</w:t>
      </w:r>
      <w:r w:rsidRPr="00CD763E">
        <w:rPr>
          <w:rFonts w:ascii="Times New Roman" w:hAnsi="Times New Roman" w:cs="Times New Roman"/>
          <w:sz w:val="24"/>
          <w:szCs w:val="24"/>
        </w:rPr>
        <w:t xml:space="preserve"> </w:t>
      </w:r>
      <w:r w:rsidR="00E13E96" w:rsidRPr="00CD763E">
        <w:rPr>
          <w:rFonts w:ascii="Times New Roman" w:hAnsi="Times New Roman" w:cs="Times New Roman"/>
          <w:sz w:val="24"/>
          <w:szCs w:val="24"/>
        </w:rPr>
        <w:t>8/15, 91/15, 102/15</w:t>
      </w:r>
      <w:r w:rsidRPr="00CD763E">
        <w:rPr>
          <w:rFonts w:ascii="Times New Roman" w:hAnsi="Times New Roman" w:cs="Times New Roman"/>
          <w:sz w:val="24"/>
          <w:szCs w:val="24"/>
        </w:rPr>
        <w:t>,</w:t>
      </w:r>
      <w:r w:rsidR="00E13E96" w:rsidRPr="00CD763E">
        <w:rPr>
          <w:rFonts w:ascii="Times New Roman" w:hAnsi="Times New Roman" w:cs="Times New Roman"/>
          <w:sz w:val="24"/>
          <w:szCs w:val="24"/>
        </w:rPr>
        <w:t xml:space="preserve"> 104/16</w:t>
      </w:r>
      <w:r w:rsidR="00FD6F56" w:rsidRPr="00CD763E">
        <w:rPr>
          <w:rFonts w:ascii="Times New Roman" w:hAnsi="Times New Roman" w:cs="Times New Roman"/>
          <w:sz w:val="24"/>
          <w:szCs w:val="24"/>
        </w:rPr>
        <w:t xml:space="preserve">, 5/18, 11/19, </w:t>
      </w:r>
      <w:r w:rsidRPr="00CD763E">
        <w:rPr>
          <w:rFonts w:ascii="Times New Roman" w:hAnsi="Times New Roman" w:cs="Times New Roman"/>
          <w:sz w:val="24"/>
          <w:szCs w:val="24"/>
        </w:rPr>
        <w:t>99/19</w:t>
      </w:r>
      <w:r w:rsidR="00FD6F56" w:rsidRPr="00CD763E">
        <w:rPr>
          <w:rFonts w:ascii="Arial" w:hAnsi="Arial" w:cs="Arial"/>
          <w:color w:val="000000"/>
          <w:shd w:val="clear" w:color="auto" w:fill="FFFFFF"/>
        </w:rPr>
        <w:t xml:space="preserve"> i </w:t>
      </w:r>
      <w:r w:rsidR="00FD6F56" w:rsidRPr="00CD763E">
        <w:rPr>
          <w:rFonts w:ascii="Arial" w:hAnsi="Arial" w:cs="Arial"/>
          <w:bCs/>
          <w:color w:val="000000"/>
          <w:shd w:val="clear" w:color="auto" w:fill="FFFFFF"/>
        </w:rPr>
        <w:t>25a/22</w:t>
      </w:r>
      <w:r w:rsidR="009E2453" w:rsidRPr="00CD763E">
        <w:rPr>
          <w:rFonts w:ascii="Times New Roman" w:hAnsi="Times New Roman" w:cs="Times New Roman"/>
          <w:sz w:val="24"/>
          <w:szCs w:val="24"/>
        </w:rPr>
        <w:t>)</w:t>
      </w:r>
      <w:r w:rsidRPr="00CD763E">
        <w:rPr>
          <w:rFonts w:ascii="Times New Roman" w:hAnsi="Times New Roman" w:cs="Times New Roman"/>
          <w:sz w:val="24"/>
          <w:szCs w:val="24"/>
        </w:rPr>
        <w:t xml:space="preserve"> i člankom 16. Zakona o proračunima u Županiji Zapadnohercegovačkoj (''Narodne novine ŽZH'', broj: 30/20)</w:t>
      </w:r>
      <w:bookmarkEnd w:id="0"/>
      <w:r w:rsidR="009E2453" w:rsidRPr="00CD763E">
        <w:rPr>
          <w:rFonts w:ascii="Times New Roman" w:hAnsi="Times New Roman" w:cs="Times New Roman"/>
          <w:sz w:val="24"/>
          <w:szCs w:val="24"/>
        </w:rPr>
        <w:t>, Gradonačelnik donosi</w:t>
      </w:r>
    </w:p>
    <w:p w:rsidR="009E2453" w:rsidRPr="00CD763E" w:rsidRDefault="009E2453" w:rsidP="009E2453">
      <w:pPr>
        <w:spacing w:after="0"/>
        <w:rPr>
          <w:rFonts w:ascii="Times New Roman" w:hAnsi="Times New Roman" w:cs="Times New Roman"/>
          <w:sz w:val="24"/>
          <w:szCs w:val="24"/>
        </w:rPr>
      </w:pPr>
    </w:p>
    <w:p w:rsidR="00ED0AC4" w:rsidRPr="00CD763E" w:rsidRDefault="00ED0AC4" w:rsidP="009E2453">
      <w:pPr>
        <w:spacing w:after="0"/>
        <w:rPr>
          <w:rFonts w:ascii="Times New Roman" w:hAnsi="Times New Roman" w:cs="Times New Roman"/>
          <w:sz w:val="24"/>
          <w:szCs w:val="24"/>
        </w:rPr>
      </w:pPr>
    </w:p>
    <w:p w:rsidR="009B1092" w:rsidRPr="00CD763E" w:rsidRDefault="009B1092" w:rsidP="009B1092">
      <w:pPr>
        <w:spacing w:after="0"/>
        <w:rPr>
          <w:rFonts w:ascii="Times New Roman" w:hAnsi="Times New Roman" w:cs="Times New Roman"/>
          <w:b/>
          <w:sz w:val="24"/>
          <w:szCs w:val="24"/>
        </w:rPr>
      </w:pPr>
      <w:r w:rsidRPr="00CD763E">
        <w:rPr>
          <w:rFonts w:ascii="Times New Roman" w:hAnsi="Times New Roman" w:cs="Times New Roman"/>
          <w:b/>
          <w:sz w:val="24"/>
          <w:szCs w:val="24"/>
        </w:rPr>
        <w:t xml:space="preserve">                           DOKUMENT OKVIRNOG PRORAČUNA GRADA LJUBUŠK</w:t>
      </w:r>
      <w:r w:rsidR="00F03D20" w:rsidRPr="00CD763E">
        <w:rPr>
          <w:rFonts w:ascii="Times New Roman" w:hAnsi="Times New Roman" w:cs="Times New Roman"/>
          <w:b/>
          <w:sz w:val="24"/>
          <w:szCs w:val="24"/>
        </w:rPr>
        <w:t>OG</w:t>
      </w:r>
      <w:r w:rsidRPr="00CD763E">
        <w:rPr>
          <w:rFonts w:ascii="Times New Roman" w:hAnsi="Times New Roman" w:cs="Times New Roman"/>
          <w:b/>
          <w:sz w:val="24"/>
          <w:szCs w:val="24"/>
        </w:rPr>
        <w:t xml:space="preserve">   </w:t>
      </w:r>
    </w:p>
    <w:p w:rsidR="006A73E7" w:rsidRPr="00CD763E" w:rsidRDefault="009B1092" w:rsidP="009B1092">
      <w:pPr>
        <w:tabs>
          <w:tab w:val="left" w:pos="2100"/>
        </w:tabs>
        <w:rPr>
          <w:rFonts w:ascii="Times New Roman" w:hAnsi="Times New Roman" w:cs="Times New Roman"/>
          <w:sz w:val="24"/>
          <w:szCs w:val="24"/>
        </w:rPr>
      </w:pPr>
      <w:r w:rsidRPr="00CD763E">
        <w:rPr>
          <w:rFonts w:ascii="Times New Roman" w:hAnsi="Times New Roman" w:cs="Times New Roman"/>
          <w:b/>
          <w:sz w:val="24"/>
          <w:szCs w:val="24"/>
        </w:rPr>
        <w:tab/>
        <w:t xml:space="preserve">          ZA </w:t>
      </w:r>
      <w:r w:rsidR="00F03D20" w:rsidRPr="00CD763E">
        <w:rPr>
          <w:rFonts w:ascii="Times New Roman" w:hAnsi="Times New Roman" w:cs="Times New Roman"/>
          <w:b/>
          <w:sz w:val="24"/>
          <w:szCs w:val="24"/>
        </w:rPr>
        <w:t>RAZDOBLJE</w:t>
      </w:r>
      <w:r w:rsidR="00C77224" w:rsidRPr="00CD763E">
        <w:rPr>
          <w:rFonts w:ascii="Times New Roman" w:hAnsi="Times New Roman" w:cs="Times New Roman"/>
          <w:b/>
          <w:sz w:val="24"/>
          <w:szCs w:val="24"/>
        </w:rPr>
        <w:t xml:space="preserve"> 2026.-2028</w:t>
      </w:r>
      <w:r w:rsidRPr="00CD763E">
        <w:rPr>
          <w:rFonts w:ascii="Times New Roman" w:hAnsi="Times New Roman" w:cs="Times New Roman"/>
          <w:b/>
          <w:sz w:val="24"/>
          <w:szCs w:val="24"/>
        </w:rPr>
        <w:t>. GODINA</w:t>
      </w:r>
    </w:p>
    <w:p w:rsidR="00F82DD3" w:rsidRPr="00CD763E" w:rsidRDefault="007B0344" w:rsidP="007B0344">
      <w:pPr>
        <w:tabs>
          <w:tab w:val="left" w:pos="3948"/>
        </w:tabs>
        <w:rPr>
          <w:rFonts w:ascii="Times New Roman" w:hAnsi="Times New Roman" w:cs="Times New Roman"/>
          <w:sz w:val="28"/>
          <w:szCs w:val="28"/>
        </w:rPr>
      </w:pPr>
      <w:r w:rsidRPr="00CD763E">
        <w:rPr>
          <w:rFonts w:ascii="Times New Roman" w:hAnsi="Times New Roman" w:cs="Times New Roman"/>
          <w:sz w:val="24"/>
          <w:szCs w:val="24"/>
        </w:rPr>
        <w:tab/>
      </w:r>
    </w:p>
    <w:p w:rsidR="006A73E7" w:rsidRPr="00CD763E" w:rsidRDefault="003244BD" w:rsidP="003244BD">
      <w:pPr>
        <w:tabs>
          <w:tab w:val="left" w:pos="3948"/>
        </w:tabs>
        <w:rPr>
          <w:rFonts w:ascii="Times New Roman" w:hAnsi="Times New Roman" w:cs="Times New Roman"/>
          <w:b/>
          <w:sz w:val="28"/>
          <w:szCs w:val="28"/>
        </w:rPr>
      </w:pPr>
      <w:r w:rsidRPr="00CD763E">
        <w:rPr>
          <w:rFonts w:ascii="Times New Roman" w:hAnsi="Times New Roman" w:cs="Times New Roman"/>
          <w:b/>
          <w:sz w:val="28"/>
          <w:szCs w:val="28"/>
        </w:rPr>
        <w:t xml:space="preserve">I  </w:t>
      </w:r>
      <w:r w:rsidR="007B0344" w:rsidRPr="00CD763E">
        <w:rPr>
          <w:rFonts w:ascii="Times New Roman" w:hAnsi="Times New Roman" w:cs="Times New Roman"/>
          <w:b/>
          <w:sz w:val="28"/>
          <w:szCs w:val="28"/>
        </w:rPr>
        <w:t>U</w:t>
      </w:r>
      <w:r w:rsidR="00CB370C" w:rsidRPr="00CD763E">
        <w:rPr>
          <w:rFonts w:ascii="Times New Roman" w:hAnsi="Times New Roman" w:cs="Times New Roman"/>
          <w:b/>
          <w:sz w:val="28"/>
          <w:szCs w:val="28"/>
        </w:rPr>
        <w:t>vod</w:t>
      </w:r>
    </w:p>
    <w:p w:rsidR="00ED0AC4" w:rsidRPr="00CD763E" w:rsidRDefault="00ED0AC4" w:rsidP="00E246E7">
      <w:pPr>
        <w:tabs>
          <w:tab w:val="left" w:pos="3948"/>
        </w:tabs>
        <w:spacing w:line="276" w:lineRule="auto"/>
        <w:rPr>
          <w:rFonts w:ascii="Times New Roman" w:hAnsi="Times New Roman" w:cs="Times New Roman"/>
          <w:b/>
          <w:sz w:val="28"/>
          <w:szCs w:val="28"/>
        </w:rPr>
      </w:pPr>
    </w:p>
    <w:p w:rsidR="009E2453" w:rsidRPr="00CD763E" w:rsidRDefault="00BC4531" w:rsidP="00E246E7">
      <w:pPr>
        <w:spacing w:line="276" w:lineRule="auto"/>
        <w:jc w:val="both"/>
        <w:rPr>
          <w:rFonts w:ascii="Times New Roman" w:hAnsi="Times New Roman" w:cs="Times New Roman"/>
          <w:sz w:val="24"/>
          <w:szCs w:val="24"/>
        </w:rPr>
      </w:pPr>
      <w:r w:rsidRPr="00CD763E">
        <w:rPr>
          <w:rFonts w:ascii="Times New Roman" w:hAnsi="Times New Roman" w:cs="Times New Roman"/>
          <w:sz w:val="24"/>
          <w:szCs w:val="24"/>
        </w:rPr>
        <w:t>U skladu sa</w:t>
      </w:r>
      <w:r w:rsidR="003244BD" w:rsidRPr="00CD763E">
        <w:rPr>
          <w:rFonts w:ascii="Times New Roman" w:hAnsi="Times New Roman" w:cs="Times New Roman"/>
          <w:sz w:val="24"/>
          <w:szCs w:val="24"/>
        </w:rPr>
        <w:t xml:space="preserve"> Zakonom o proračunima u Federaciji Bosne i Hercegovine (''Službene novine Federacije BiH'', broj: 102/13, 9/14, 13/14, 8/15, 91/</w:t>
      </w:r>
      <w:r w:rsidR="00FD6F56" w:rsidRPr="00CD763E">
        <w:rPr>
          <w:rFonts w:ascii="Times New Roman" w:hAnsi="Times New Roman" w:cs="Times New Roman"/>
          <w:sz w:val="24"/>
          <w:szCs w:val="24"/>
        </w:rPr>
        <w:t>15, 102/15, 104/16, 5/18,11/19,</w:t>
      </w:r>
      <w:r w:rsidR="003244BD" w:rsidRPr="00CD763E">
        <w:rPr>
          <w:rFonts w:ascii="Times New Roman" w:hAnsi="Times New Roman" w:cs="Times New Roman"/>
          <w:sz w:val="24"/>
          <w:szCs w:val="24"/>
        </w:rPr>
        <w:t xml:space="preserve"> 99/19</w:t>
      </w:r>
      <w:r w:rsidR="00FD6F56" w:rsidRPr="00CD763E">
        <w:rPr>
          <w:rFonts w:ascii="Times New Roman" w:hAnsi="Times New Roman" w:cs="Times New Roman"/>
          <w:sz w:val="24"/>
          <w:szCs w:val="24"/>
        </w:rPr>
        <w:t xml:space="preserve"> i 25a/22</w:t>
      </w:r>
      <w:r w:rsidR="003244BD" w:rsidRPr="00CD763E">
        <w:rPr>
          <w:rFonts w:ascii="Times New Roman" w:hAnsi="Times New Roman" w:cs="Times New Roman"/>
          <w:sz w:val="24"/>
          <w:szCs w:val="24"/>
        </w:rPr>
        <w:t xml:space="preserve">) i. Zakonom o proračunima u Županiji Zapadnohercegovačkoj (''Narodne novine ŽZH'', broj: 30/20) </w:t>
      </w:r>
      <w:r w:rsidR="006A73E7" w:rsidRPr="00CD763E">
        <w:rPr>
          <w:rFonts w:ascii="Times New Roman" w:hAnsi="Times New Roman" w:cs="Times New Roman"/>
          <w:sz w:val="24"/>
          <w:szCs w:val="24"/>
        </w:rPr>
        <w:t>izrađen je Dokument okvirnog proračuna Grada Ljubušk</w:t>
      </w:r>
      <w:r w:rsidR="003244BD" w:rsidRPr="00CD763E">
        <w:rPr>
          <w:rFonts w:ascii="Times New Roman" w:hAnsi="Times New Roman" w:cs="Times New Roman"/>
          <w:sz w:val="24"/>
          <w:szCs w:val="24"/>
        </w:rPr>
        <w:t>og</w:t>
      </w:r>
      <w:r w:rsidR="006A73E7" w:rsidRPr="00CD763E">
        <w:rPr>
          <w:rFonts w:ascii="Times New Roman" w:hAnsi="Times New Roman" w:cs="Times New Roman"/>
          <w:sz w:val="24"/>
          <w:szCs w:val="24"/>
        </w:rPr>
        <w:t xml:space="preserve"> (</w:t>
      </w:r>
      <w:r w:rsidR="003244BD" w:rsidRPr="00CD763E">
        <w:rPr>
          <w:rFonts w:ascii="Times New Roman" w:hAnsi="Times New Roman" w:cs="Times New Roman"/>
          <w:sz w:val="24"/>
          <w:szCs w:val="24"/>
        </w:rPr>
        <w:t>u daljnjem tekstu: D</w:t>
      </w:r>
      <w:r w:rsidR="006A73E7" w:rsidRPr="00CD763E">
        <w:rPr>
          <w:rFonts w:ascii="Times New Roman" w:hAnsi="Times New Roman" w:cs="Times New Roman"/>
          <w:sz w:val="24"/>
          <w:szCs w:val="24"/>
        </w:rPr>
        <w:t>O</w:t>
      </w:r>
      <w:r w:rsidR="003244BD" w:rsidRPr="00CD763E">
        <w:rPr>
          <w:rFonts w:ascii="Times New Roman" w:hAnsi="Times New Roman" w:cs="Times New Roman"/>
          <w:sz w:val="24"/>
          <w:szCs w:val="24"/>
        </w:rPr>
        <w:t>P</w:t>
      </w:r>
      <w:r w:rsidR="006A73E7" w:rsidRPr="00CD763E">
        <w:rPr>
          <w:rFonts w:ascii="Times New Roman" w:hAnsi="Times New Roman" w:cs="Times New Roman"/>
          <w:sz w:val="24"/>
          <w:szCs w:val="24"/>
        </w:rPr>
        <w:t>) koji je dio pristupa Sred</w:t>
      </w:r>
      <w:r w:rsidR="00C77224" w:rsidRPr="00CD763E">
        <w:rPr>
          <w:rFonts w:ascii="Times New Roman" w:hAnsi="Times New Roman" w:cs="Times New Roman"/>
          <w:sz w:val="24"/>
          <w:szCs w:val="24"/>
        </w:rPr>
        <w:t>njoročnog okvira rashoda za 2026.-2028</w:t>
      </w:r>
      <w:r w:rsidR="006A73E7" w:rsidRPr="00CD763E">
        <w:rPr>
          <w:rFonts w:ascii="Times New Roman" w:hAnsi="Times New Roman" w:cs="Times New Roman"/>
          <w:sz w:val="24"/>
          <w:szCs w:val="24"/>
        </w:rPr>
        <w:t>. godinu.</w:t>
      </w:r>
      <w:r w:rsidR="00A41BA8" w:rsidRPr="00CD763E">
        <w:rPr>
          <w:rFonts w:ascii="Times New Roman" w:hAnsi="Times New Roman" w:cs="Times New Roman"/>
          <w:sz w:val="24"/>
          <w:szCs w:val="24"/>
        </w:rPr>
        <w:t xml:space="preserve"> </w:t>
      </w:r>
      <w:r w:rsidR="006A73E7" w:rsidRPr="00CD763E">
        <w:rPr>
          <w:rFonts w:ascii="Times New Roman" w:hAnsi="Times New Roman" w:cs="Times New Roman"/>
          <w:sz w:val="24"/>
          <w:szCs w:val="24"/>
        </w:rPr>
        <w:t xml:space="preserve">Dokument okvirnog proračuna za </w:t>
      </w:r>
      <w:r w:rsidR="003244BD" w:rsidRPr="00CD763E">
        <w:rPr>
          <w:rFonts w:ascii="Times New Roman" w:hAnsi="Times New Roman" w:cs="Times New Roman"/>
          <w:sz w:val="24"/>
          <w:szCs w:val="24"/>
        </w:rPr>
        <w:t>razdoblje</w:t>
      </w:r>
      <w:r w:rsidR="006A73E7" w:rsidRPr="00CD763E">
        <w:rPr>
          <w:rFonts w:ascii="Times New Roman" w:hAnsi="Times New Roman" w:cs="Times New Roman"/>
          <w:sz w:val="24"/>
          <w:szCs w:val="24"/>
        </w:rPr>
        <w:t xml:space="preserve"> 202</w:t>
      </w:r>
      <w:r w:rsidR="00C77224" w:rsidRPr="00CD763E">
        <w:rPr>
          <w:rFonts w:ascii="Times New Roman" w:hAnsi="Times New Roman" w:cs="Times New Roman"/>
          <w:sz w:val="24"/>
          <w:szCs w:val="24"/>
        </w:rPr>
        <w:t>6.-2028</w:t>
      </w:r>
      <w:r w:rsidR="006A73E7" w:rsidRPr="00CD763E">
        <w:rPr>
          <w:rFonts w:ascii="Times New Roman" w:hAnsi="Times New Roman" w:cs="Times New Roman"/>
          <w:sz w:val="24"/>
          <w:szCs w:val="24"/>
        </w:rPr>
        <w:t xml:space="preserve">. godina izlaže fiskalnu strategiju i proračunske planove za sljedeće tri godine i ima za cilj </w:t>
      </w:r>
      <w:r w:rsidR="003244BD" w:rsidRPr="00CD763E">
        <w:rPr>
          <w:rFonts w:ascii="Times New Roman" w:hAnsi="Times New Roman" w:cs="Times New Roman"/>
          <w:sz w:val="24"/>
          <w:szCs w:val="24"/>
        </w:rPr>
        <w:t>razviti</w:t>
      </w:r>
      <w:r w:rsidR="006A73E7" w:rsidRPr="00CD763E">
        <w:rPr>
          <w:rFonts w:ascii="Times New Roman" w:hAnsi="Times New Roman" w:cs="Times New Roman"/>
          <w:sz w:val="24"/>
          <w:szCs w:val="24"/>
        </w:rPr>
        <w:t xml:space="preserve"> bolj</w:t>
      </w:r>
      <w:r w:rsidR="003244BD" w:rsidRPr="00CD763E">
        <w:rPr>
          <w:rFonts w:ascii="Times New Roman" w:hAnsi="Times New Roman" w:cs="Times New Roman"/>
          <w:sz w:val="24"/>
          <w:szCs w:val="24"/>
        </w:rPr>
        <w:t xml:space="preserve">i strateški temelj </w:t>
      </w:r>
      <w:r w:rsidR="006A73E7" w:rsidRPr="00CD763E">
        <w:rPr>
          <w:rFonts w:ascii="Times New Roman" w:hAnsi="Times New Roman" w:cs="Times New Roman"/>
          <w:sz w:val="24"/>
          <w:szCs w:val="24"/>
        </w:rPr>
        <w:t>za pripremu proračuna, odnosno, DO</w:t>
      </w:r>
      <w:r w:rsidR="003244BD" w:rsidRPr="00CD763E">
        <w:rPr>
          <w:rFonts w:ascii="Times New Roman" w:hAnsi="Times New Roman" w:cs="Times New Roman"/>
          <w:sz w:val="24"/>
          <w:szCs w:val="24"/>
        </w:rPr>
        <w:t xml:space="preserve">P </w:t>
      </w:r>
      <w:r w:rsidR="006A73E7" w:rsidRPr="00CD763E">
        <w:rPr>
          <w:rFonts w:ascii="Times New Roman" w:hAnsi="Times New Roman" w:cs="Times New Roman"/>
          <w:sz w:val="24"/>
          <w:szCs w:val="24"/>
        </w:rPr>
        <w:t>predstavlja preliminarni</w:t>
      </w:r>
      <w:r w:rsidR="00680B00" w:rsidRPr="00CD763E">
        <w:rPr>
          <w:rFonts w:ascii="Times New Roman" w:hAnsi="Times New Roman" w:cs="Times New Roman"/>
          <w:sz w:val="24"/>
          <w:szCs w:val="24"/>
        </w:rPr>
        <w:t xml:space="preserve"> okvirni nacrt proračuna za 202</w:t>
      </w:r>
      <w:r w:rsidR="00C77224" w:rsidRPr="00CD763E">
        <w:rPr>
          <w:rFonts w:ascii="Times New Roman" w:hAnsi="Times New Roman" w:cs="Times New Roman"/>
          <w:sz w:val="24"/>
          <w:szCs w:val="24"/>
        </w:rPr>
        <w:t>6</w:t>
      </w:r>
      <w:r w:rsidR="006A73E7" w:rsidRPr="00CD763E">
        <w:rPr>
          <w:rFonts w:ascii="Times New Roman" w:hAnsi="Times New Roman" w:cs="Times New Roman"/>
          <w:sz w:val="24"/>
          <w:szCs w:val="24"/>
        </w:rPr>
        <w:t>.</w:t>
      </w:r>
      <w:r w:rsidR="00C603E4" w:rsidRPr="00CD763E">
        <w:rPr>
          <w:rFonts w:ascii="Times New Roman" w:hAnsi="Times New Roman" w:cs="Times New Roman"/>
          <w:sz w:val="24"/>
          <w:szCs w:val="24"/>
        </w:rPr>
        <w:t xml:space="preserve"> </w:t>
      </w:r>
      <w:r w:rsidR="006A73E7" w:rsidRPr="00CD763E">
        <w:rPr>
          <w:rFonts w:ascii="Times New Roman" w:hAnsi="Times New Roman" w:cs="Times New Roman"/>
          <w:sz w:val="24"/>
          <w:szCs w:val="24"/>
        </w:rPr>
        <w:t>godinu, te daje predviđanja z</w:t>
      </w:r>
      <w:r w:rsidR="00C77224" w:rsidRPr="00CD763E">
        <w:rPr>
          <w:rFonts w:ascii="Times New Roman" w:hAnsi="Times New Roman" w:cs="Times New Roman"/>
          <w:sz w:val="24"/>
          <w:szCs w:val="24"/>
        </w:rPr>
        <w:t>a 2027</w:t>
      </w:r>
      <w:r w:rsidR="00BA346C" w:rsidRPr="00CD763E">
        <w:rPr>
          <w:rFonts w:ascii="Times New Roman" w:hAnsi="Times New Roman" w:cs="Times New Roman"/>
          <w:sz w:val="24"/>
          <w:szCs w:val="24"/>
        </w:rPr>
        <w:t>.</w:t>
      </w:r>
      <w:r w:rsidR="00C77224" w:rsidRPr="00CD763E">
        <w:rPr>
          <w:rFonts w:ascii="Times New Roman" w:hAnsi="Times New Roman" w:cs="Times New Roman"/>
          <w:sz w:val="24"/>
          <w:szCs w:val="24"/>
        </w:rPr>
        <w:t>-2028</w:t>
      </w:r>
      <w:r w:rsidR="006A73E7" w:rsidRPr="00CD763E">
        <w:rPr>
          <w:rFonts w:ascii="Times New Roman" w:hAnsi="Times New Roman" w:cs="Times New Roman"/>
          <w:sz w:val="24"/>
          <w:szCs w:val="24"/>
        </w:rPr>
        <w:t>. godinu.</w:t>
      </w:r>
    </w:p>
    <w:p w:rsidR="002E0BFB" w:rsidRPr="00CD763E" w:rsidRDefault="002E0BFB" w:rsidP="00E246E7">
      <w:pPr>
        <w:spacing w:line="276" w:lineRule="auto"/>
        <w:jc w:val="both"/>
        <w:rPr>
          <w:rFonts w:ascii="Times New Roman" w:hAnsi="Times New Roman" w:cs="Times New Roman"/>
          <w:sz w:val="24"/>
          <w:szCs w:val="24"/>
        </w:rPr>
      </w:pPr>
      <w:r w:rsidRPr="00CD763E">
        <w:rPr>
          <w:rFonts w:ascii="Times New Roman" w:hAnsi="Times New Roman" w:cs="Times New Roman"/>
          <w:sz w:val="24"/>
          <w:szCs w:val="24"/>
        </w:rPr>
        <w:t>Izrada Dokumenta okvirnog proračuna za</w:t>
      </w:r>
      <w:r w:rsidR="003244BD" w:rsidRPr="00CD763E">
        <w:rPr>
          <w:rFonts w:ascii="Times New Roman" w:hAnsi="Times New Roman" w:cs="Times New Roman"/>
          <w:sz w:val="24"/>
          <w:szCs w:val="24"/>
        </w:rPr>
        <w:t xml:space="preserve"> razdoblje </w:t>
      </w:r>
      <w:r w:rsidRPr="00CD763E">
        <w:rPr>
          <w:rFonts w:ascii="Times New Roman" w:hAnsi="Times New Roman" w:cs="Times New Roman"/>
          <w:sz w:val="24"/>
          <w:szCs w:val="24"/>
        </w:rPr>
        <w:t xml:space="preserve"> od tri godine je zakonska obaveza na svim </w:t>
      </w:r>
      <w:r w:rsidR="003244BD" w:rsidRPr="00CD763E">
        <w:rPr>
          <w:rFonts w:ascii="Times New Roman" w:hAnsi="Times New Roman" w:cs="Times New Roman"/>
          <w:sz w:val="24"/>
          <w:szCs w:val="24"/>
        </w:rPr>
        <w:t>razinama</w:t>
      </w:r>
      <w:r w:rsidRPr="00CD763E">
        <w:rPr>
          <w:rFonts w:ascii="Times New Roman" w:hAnsi="Times New Roman" w:cs="Times New Roman"/>
          <w:sz w:val="24"/>
          <w:szCs w:val="24"/>
        </w:rPr>
        <w:t xml:space="preserve"> vlasti u Bosni i Hercegovini.</w:t>
      </w:r>
    </w:p>
    <w:p w:rsidR="002E0BFB" w:rsidRPr="00CD763E" w:rsidRDefault="002E0BFB" w:rsidP="00E246E7">
      <w:pPr>
        <w:spacing w:line="276" w:lineRule="auto"/>
        <w:jc w:val="both"/>
        <w:rPr>
          <w:rFonts w:ascii="Times New Roman" w:hAnsi="Times New Roman" w:cs="Times New Roman"/>
          <w:sz w:val="24"/>
          <w:szCs w:val="24"/>
        </w:rPr>
      </w:pPr>
      <w:r w:rsidRPr="00CD763E">
        <w:rPr>
          <w:rFonts w:ascii="Times New Roman" w:hAnsi="Times New Roman" w:cs="Times New Roman"/>
          <w:sz w:val="24"/>
          <w:szCs w:val="24"/>
        </w:rPr>
        <w:t>Trogodišnje planiranje proračuna je obveza svih korisnika proračunskih sredstava, a što je u skladu sa članom 17. Zakona o proračunima u Federaciji Bosne i Hercegovine.</w:t>
      </w:r>
    </w:p>
    <w:p w:rsidR="002C32C3" w:rsidRPr="00CD763E" w:rsidRDefault="002C32C3" w:rsidP="00E246E7">
      <w:pPr>
        <w:spacing w:line="276" w:lineRule="auto"/>
        <w:jc w:val="both"/>
        <w:rPr>
          <w:rFonts w:ascii="Times New Roman" w:hAnsi="Times New Roman" w:cs="Times New Roman"/>
          <w:sz w:val="24"/>
          <w:szCs w:val="24"/>
        </w:rPr>
      </w:pPr>
      <w:r w:rsidRPr="00CD763E">
        <w:rPr>
          <w:rFonts w:ascii="Times New Roman" w:hAnsi="Times New Roman" w:cs="Times New Roman"/>
          <w:sz w:val="24"/>
          <w:szCs w:val="24"/>
        </w:rPr>
        <w:t xml:space="preserve"> </w:t>
      </w:r>
      <w:r w:rsidR="006B4EA6" w:rsidRPr="00CD763E">
        <w:rPr>
          <w:rFonts w:ascii="Times New Roman" w:eastAsia="Calibri" w:hAnsi="Times New Roman" w:cs="Times New Roman"/>
          <w:sz w:val="24"/>
          <w:szCs w:val="24"/>
          <w:lang w:val="hr-BA"/>
        </w:rPr>
        <w:t>Služba za riznicu, računovodstvo i financije</w:t>
      </w:r>
      <w:r w:rsidR="006B4EA6" w:rsidRPr="00CD763E">
        <w:rPr>
          <w:rFonts w:ascii="Times New Roman" w:hAnsi="Times New Roman" w:cs="Times New Roman"/>
          <w:sz w:val="24"/>
          <w:szCs w:val="24"/>
        </w:rPr>
        <w:t xml:space="preserve"> </w:t>
      </w:r>
      <w:r w:rsidRPr="00CD763E">
        <w:rPr>
          <w:rFonts w:ascii="Times New Roman" w:hAnsi="Times New Roman" w:cs="Times New Roman"/>
          <w:sz w:val="24"/>
          <w:szCs w:val="24"/>
        </w:rPr>
        <w:t>predlaže Gradonačelniku;</w:t>
      </w:r>
    </w:p>
    <w:p w:rsidR="002C32C3" w:rsidRPr="00CD763E" w:rsidRDefault="002C32C3" w:rsidP="00E246E7">
      <w:pPr>
        <w:spacing w:after="0" w:line="276" w:lineRule="auto"/>
        <w:jc w:val="both"/>
        <w:rPr>
          <w:rFonts w:ascii="Times New Roman" w:hAnsi="Times New Roman" w:cs="Times New Roman"/>
          <w:sz w:val="24"/>
          <w:szCs w:val="24"/>
        </w:rPr>
      </w:pPr>
      <w:r w:rsidRPr="00CD763E">
        <w:rPr>
          <w:rFonts w:ascii="Times New Roman" w:hAnsi="Times New Roman" w:cs="Times New Roman"/>
          <w:sz w:val="24"/>
          <w:szCs w:val="24"/>
        </w:rPr>
        <w:t>-usvajanje ovog dokumenta, što predstavlja prvu fazu u pr</w:t>
      </w:r>
      <w:r w:rsidR="00310A25" w:rsidRPr="00CD763E">
        <w:rPr>
          <w:rFonts w:ascii="Times New Roman" w:hAnsi="Times New Roman" w:cs="Times New Roman"/>
          <w:sz w:val="24"/>
          <w:szCs w:val="24"/>
        </w:rPr>
        <w:t>oračunskom procesu za promatran</w:t>
      </w:r>
      <w:r w:rsidR="00CB370C" w:rsidRPr="00CD763E">
        <w:rPr>
          <w:rFonts w:ascii="Times New Roman" w:hAnsi="Times New Roman" w:cs="Times New Roman"/>
          <w:sz w:val="24"/>
          <w:szCs w:val="24"/>
        </w:rPr>
        <w:t>o razdoblje</w:t>
      </w:r>
      <w:r w:rsidR="00310A25" w:rsidRPr="00CD763E">
        <w:rPr>
          <w:rFonts w:ascii="Times New Roman" w:hAnsi="Times New Roman" w:cs="Times New Roman"/>
          <w:sz w:val="24"/>
          <w:szCs w:val="24"/>
        </w:rPr>
        <w:t>;</w:t>
      </w:r>
    </w:p>
    <w:p w:rsidR="000A73D3" w:rsidRPr="00CD763E" w:rsidRDefault="00310A25" w:rsidP="00E246E7">
      <w:pPr>
        <w:spacing w:after="0" w:line="276" w:lineRule="auto"/>
        <w:jc w:val="both"/>
        <w:rPr>
          <w:rFonts w:ascii="Times New Roman" w:hAnsi="Times New Roman" w:cs="Times New Roman"/>
          <w:sz w:val="24"/>
          <w:szCs w:val="24"/>
        </w:rPr>
      </w:pPr>
      <w:r w:rsidRPr="00CD763E">
        <w:rPr>
          <w:rFonts w:ascii="Times New Roman" w:hAnsi="Times New Roman" w:cs="Times New Roman"/>
          <w:sz w:val="24"/>
          <w:szCs w:val="24"/>
        </w:rPr>
        <w:t>-odobravanje predložene ukupne gornje granice ukupnog proračuna za narednu godinu i okvirne iznose za naredne dvije godine.</w:t>
      </w:r>
    </w:p>
    <w:p w:rsidR="00720DF0" w:rsidRPr="00CD763E" w:rsidRDefault="00720DF0" w:rsidP="00E246E7">
      <w:pPr>
        <w:spacing w:after="0" w:line="276" w:lineRule="auto"/>
        <w:jc w:val="both"/>
        <w:rPr>
          <w:rFonts w:ascii="Times New Roman" w:hAnsi="Times New Roman" w:cs="Times New Roman"/>
          <w:sz w:val="24"/>
          <w:szCs w:val="24"/>
        </w:rPr>
      </w:pPr>
    </w:p>
    <w:p w:rsidR="000A73D3" w:rsidRPr="00CD763E" w:rsidRDefault="000A73D3" w:rsidP="00E246E7">
      <w:pPr>
        <w:spacing w:line="276" w:lineRule="auto"/>
        <w:jc w:val="both"/>
        <w:rPr>
          <w:rFonts w:ascii="Times New Roman" w:hAnsi="Times New Roman" w:cs="Times New Roman"/>
          <w:sz w:val="24"/>
          <w:szCs w:val="24"/>
        </w:rPr>
      </w:pPr>
    </w:p>
    <w:p w:rsidR="005D6D7D" w:rsidRPr="00CD763E" w:rsidRDefault="003244BD" w:rsidP="00E246E7">
      <w:pPr>
        <w:tabs>
          <w:tab w:val="left" w:pos="2292"/>
        </w:tabs>
        <w:spacing w:line="276" w:lineRule="auto"/>
        <w:jc w:val="both"/>
        <w:rPr>
          <w:rFonts w:ascii="Times New Roman" w:hAnsi="Times New Roman" w:cs="Times New Roman"/>
          <w:b/>
          <w:sz w:val="28"/>
          <w:szCs w:val="28"/>
        </w:rPr>
      </w:pPr>
      <w:r w:rsidRPr="00CD763E">
        <w:rPr>
          <w:rFonts w:ascii="Times New Roman" w:hAnsi="Times New Roman" w:cs="Times New Roman"/>
          <w:b/>
          <w:sz w:val="28"/>
          <w:szCs w:val="28"/>
        </w:rPr>
        <w:t xml:space="preserve">II  </w:t>
      </w:r>
      <w:r w:rsidR="00CB370C" w:rsidRPr="00CD763E">
        <w:rPr>
          <w:rFonts w:ascii="Times New Roman" w:hAnsi="Times New Roman" w:cs="Times New Roman"/>
          <w:b/>
          <w:sz w:val="28"/>
          <w:szCs w:val="28"/>
        </w:rPr>
        <w:t>Makroekonomske pretpostavke i prognoze</w:t>
      </w:r>
    </w:p>
    <w:p w:rsidR="00785429" w:rsidRPr="00CD763E" w:rsidRDefault="00785429" w:rsidP="00E246E7">
      <w:pPr>
        <w:tabs>
          <w:tab w:val="left" w:pos="2292"/>
        </w:tabs>
        <w:spacing w:line="276" w:lineRule="auto"/>
        <w:jc w:val="both"/>
        <w:rPr>
          <w:rFonts w:ascii="Times New Roman" w:hAnsi="Times New Roman" w:cs="Times New Roman"/>
          <w:b/>
          <w:sz w:val="28"/>
          <w:szCs w:val="28"/>
        </w:rPr>
      </w:pPr>
    </w:p>
    <w:p w:rsidR="003244BD" w:rsidRPr="00CD763E" w:rsidRDefault="00CB316C" w:rsidP="00794B5D">
      <w:pPr>
        <w:spacing w:line="276" w:lineRule="auto"/>
        <w:jc w:val="both"/>
        <w:rPr>
          <w:rFonts w:ascii="Times New Roman" w:hAnsi="Times New Roman" w:cs="Times New Roman"/>
          <w:b/>
          <w:sz w:val="28"/>
          <w:szCs w:val="28"/>
        </w:rPr>
      </w:pPr>
      <w:r w:rsidRPr="00CD763E">
        <w:rPr>
          <w:rFonts w:ascii="Times New Roman" w:hAnsi="Times New Roman" w:cs="Times New Roman"/>
          <w:sz w:val="24"/>
          <w:szCs w:val="24"/>
        </w:rPr>
        <w:t>Srednjoročna makroekonomska prognoza obuhvaća analizu makroekonomskih kretanja u Bosni i Hercegovini koje je izradila Direkcija za ekonomsko planiranje (DEP), makroekonomsku prognozu Federalnog zavoda za programiranje razvoja, Odjeljenja za makroekonomsku analizu Uprave za indirektno oporezivanje (OMA), podataka Agencije za statistiku, i ostalih relevantnih institucija. Osnovna pretpostavka projiciranog rasta u BiH se tiče ekonomskih kretanja u okruženju i to prije svega u smislu promjena izvoz</w:t>
      </w:r>
      <w:r w:rsidR="00A63EFF" w:rsidRPr="00CD763E">
        <w:rPr>
          <w:rFonts w:ascii="Times New Roman" w:hAnsi="Times New Roman" w:cs="Times New Roman"/>
          <w:sz w:val="24"/>
          <w:szCs w:val="24"/>
        </w:rPr>
        <w:t>ne tražnje, te inozemnog</w:t>
      </w:r>
      <w:r w:rsidRPr="00CD763E">
        <w:rPr>
          <w:rFonts w:ascii="Times New Roman" w:hAnsi="Times New Roman" w:cs="Times New Roman"/>
          <w:sz w:val="24"/>
          <w:szCs w:val="24"/>
        </w:rPr>
        <w:t xml:space="preserve"> financiranja finalne potrošnje i investicija. Unut</w:t>
      </w:r>
      <w:r w:rsidR="00CB370C" w:rsidRPr="00CD763E">
        <w:rPr>
          <w:rFonts w:ascii="Times New Roman" w:hAnsi="Times New Roman" w:cs="Times New Roman"/>
          <w:sz w:val="24"/>
          <w:szCs w:val="24"/>
        </w:rPr>
        <w:t>arnj</w:t>
      </w:r>
      <w:r w:rsidRPr="00CD763E">
        <w:rPr>
          <w:rFonts w:ascii="Times New Roman" w:hAnsi="Times New Roman" w:cs="Times New Roman"/>
          <w:sz w:val="24"/>
          <w:szCs w:val="24"/>
        </w:rPr>
        <w:t xml:space="preserve">e pretpostavke podrazumijevaju </w:t>
      </w:r>
      <w:r w:rsidRPr="00CD763E">
        <w:rPr>
          <w:rFonts w:ascii="Times New Roman" w:hAnsi="Times New Roman" w:cs="Times New Roman"/>
          <w:sz w:val="24"/>
          <w:szCs w:val="24"/>
        </w:rPr>
        <w:lastRenderedPageBreak/>
        <w:t>uobičajen</w:t>
      </w:r>
      <w:r w:rsidR="00C603E4" w:rsidRPr="00CD763E">
        <w:rPr>
          <w:rFonts w:ascii="Times New Roman" w:hAnsi="Times New Roman" w:cs="Times New Roman"/>
          <w:sz w:val="24"/>
          <w:szCs w:val="24"/>
        </w:rPr>
        <w:t>u razinu</w:t>
      </w:r>
      <w:r w:rsidRPr="00CD763E">
        <w:rPr>
          <w:rFonts w:ascii="Times New Roman" w:hAnsi="Times New Roman" w:cs="Times New Roman"/>
          <w:sz w:val="24"/>
          <w:szCs w:val="24"/>
        </w:rPr>
        <w:t xml:space="preserve"> političke stabilnosti, uz postepeno poboljšanje poslovnog okruženja. Osnovni scenarij podrazumijeva aranžman sa MMF-om koji bi pored direktnog utjecaja na proračune trebao otvoriti vrata drugih međunarodnih financijskih institucija u cilju financiranja povećanja javnih radova. S druge strane, uspješna realizacija tog aranžmana u veli</w:t>
      </w:r>
      <w:r w:rsidR="008D364F" w:rsidRPr="00CD763E">
        <w:rPr>
          <w:rFonts w:ascii="Times New Roman" w:hAnsi="Times New Roman" w:cs="Times New Roman"/>
          <w:sz w:val="24"/>
          <w:szCs w:val="24"/>
        </w:rPr>
        <w:t>koj mjeri ograničava planiran</w:t>
      </w:r>
      <w:r w:rsidRPr="00CD763E">
        <w:rPr>
          <w:rFonts w:ascii="Times New Roman" w:hAnsi="Times New Roman" w:cs="Times New Roman"/>
          <w:sz w:val="24"/>
          <w:szCs w:val="24"/>
        </w:rPr>
        <w:t xml:space="preserve"> rast javne potrošnje i javnih rashoda uopće. Rast je takođe</w:t>
      </w:r>
      <w:r w:rsidR="00725C38" w:rsidRPr="00CD763E">
        <w:rPr>
          <w:rFonts w:ascii="Times New Roman" w:hAnsi="Times New Roman" w:cs="Times New Roman"/>
          <w:sz w:val="24"/>
          <w:szCs w:val="24"/>
        </w:rPr>
        <w:t>r</w:t>
      </w:r>
      <w:r w:rsidR="008D364F" w:rsidRPr="00CD763E">
        <w:rPr>
          <w:rFonts w:ascii="Times New Roman" w:hAnsi="Times New Roman" w:cs="Times New Roman"/>
          <w:sz w:val="24"/>
          <w:szCs w:val="24"/>
        </w:rPr>
        <w:t xml:space="preserve"> planiran</w:t>
      </w:r>
      <w:r w:rsidRPr="00CD763E">
        <w:rPr>
          <w:rFonts w:ascii="Times New Roman" w:hAnsi="Times New Roman" w:cs="Times New Roman"/>
          <w:sz w:val="24"/>
          <w:szCs w:val="24"/>
        </w:rPr>
        <w:t xml:space="preserve"> uz pretpostavku odsustva elementarnih nepogoda u smislu poplava ili suš</w:t>
      </w:r>
      <w:r w:rsidR="008D364F" w:rsidRPr="00CD763E">
        <w:rPr>
          <w:rFonts w:ascii="Times New Roman" w:hAnsi="Times New Roman" w:cs="Times New Roman"/>
          <w:sz w:val="24"/>
          <w:szCs w:val="24"/>
        </w:rPr>
        <w:t>a koje bi mogle značajno utjecati</w:t>
      </w:r>
      <w:r w:rsidRPr="00CD763E">
        <w:rPr>
          <w:rFonts w:ascii="Times New Roman" w:hAnsi="Times New Roman" w:cs="Times New Roman"/>
          <w:sz w:val="24"/>
          <w:szCs w:val="24"/>
        </w:rPr>
        <w:t xml:space="preserve"> na poljoprivrednu proizvodnju, te proizvodnju električ</w:t>
      </w:r>
      <w:r w:rsidR="00C10D07" w:rsidRPr="00CD763E">
        <w:rPr>
          <w:rFonts w:ascii="Times New Roman" w:hAnsi="Times New Roman" w:cs="Times New Roman"/>
          <w:sz w:val="24"/>
          <w:szCs w:val="24"/>
        </w:rPr>
        <w:t>ne energije</w:t>
      </w:r>
      <w:r w:rsidR="00794B5D">
        <w:rPr>
          <w:rFonts w:ascii="Times New Roman" w:hAnsi="Times New Roman" w:cs="Times New Roman"/>
          <w:sz w:val="24"/>
          <w:szCs w:val="24"/>
        </w:rPr>
        <w:t>.</w:t>
      </w:r>
    </w:p>
    <w:p w:rsidR="00E246E7" w:rsidRDefault="00E246E7" w:rsidP="003244BD">
      <w:pPr>
        <w:jc w:val="both"/>
        <w:rPr>
          <w:rFonts w:ascii="Times New Roman" w:hAnsi="Times New Roman" w:cs="Times New Roman"/>
          <w:b/>
          <w:sz w:val="28"/>
          <w:szCs w:val="28"/>
        </w:rPr>
      </w:pPr>
    </w:p>
    <w:p w:rsidR="00D05653" w:rsidRPr="00CD763E" w:rsidRDefault="003244BD" w:rsidP="003244BD">
      <w:pPr>
        <w:jc w:val="both"/>
        <w:rPr>
          <w:rFonts w:ascii="Times New Roman" w:hAnsi="Times New Roman" w:cs="Times New Roman"/>
          <w:b/>
          <w:sz w:val="28"/>
          <w:szCs w:val="28"/>
        </w:rPr>
      </w:pPr>
      <w:r w:rsidRPr="00CD763E">
        <w:rPr>
          <w:rFonts w:ascii="Times New Roman" w:hAnsi="Times New Roman" w:cs="Times New Roman"/>
          <w:b/>
          <w:sz w:val="28"/>
          <w:szCs w:val="28"/>
        </w:rPr>
        <w:t>III</w:t>
      </w:r>
      <w:r w:rsidRPr="00CD763E">
        <w:rPr>
          <w:rFonts w:ascii="Times New Roman" w:hAnsi="Times New Roman" w:cs="Times New Roman"/>
          <w:b/>
          <w:sz w:val="24"/>
          <w:szCs w:val="24"/>
        </w:rPr>
        <w:t xml:space="preserve"> </w:t>
      </w:r>
      <w:r w:rsidR="00D05653" w:rsidRPr="00CD763E">
        <w:rPr>
          <w:rFonts w:ascii="Times New Roman" w:hAnsi="Times New Roman" w:cs="Times New Roman"/>
          <w:b/>
          <w:sz w:val="28"/>
          <w:szCs w:val="28"/>
        </w:rPr>
        <w:t>Ekonomski rast</w:t>
      </w:r>
    </w:p>
    <w:p w:rsidR="00E246E7" w:rsidRPr="00CD763E" w:rsidRDefault="00E246E7" w:rsidP="003244BD">
      <w:pPr>
        <w:jc w:val="both"/>
        <w:rPr>
          <w:rFonts w:ascii="Times New Roman" w:hAnsi="Times New Roman" w:cs="Times New Roman"/>
          <w:b/>
          <w:sz w:val="24"/>
          <w:szCs w:val="24"/>
        </w:rPr>
      </w:pPr>
    </w:p>
    <w:p w:rsidR="00F6656B" w:rsidRPr="00CD763E" w:rsidRDefault="007B759C" w:rsidP="00E246E7">
      <w:pPr>
        <w:spacing w:line="276" w:lineRule="auto"/>
        <w:jc w:val="both"/>
        <w:rPr>
          <w:rFonts w:ascii="Times New Roman" w:hAnsi="Times New Roman" w:cs="Times New Roman"/>
          <w:sz w:val="24"/>
          <w:szCs w:val="24"/>
        </w:rPr>
      </w:pPr>
      <w:r w:rsidRPr="00CD763E">
        <w:rPr>
          <w:rFonts w:ascii="Times New Roman" w:hAnsi="Times New Roman" w:cs="Times New Roman"/>
          <w:sz w:val="24"/>
          <w:szCs w:val="24"/>
        </w:rPr>
        <w:t xml:space="preserve">Veoma važnu odrednicu za ekonomska kretanja u Bosni </w:t>
      </w:r>
      <w:r w:rsidRPr="00924FE2">
        <w:rPr>
          <w:rFonts w:ascii="Times New Roman" w:hAnsi="Times New Roman" w:cs="Times New Roman"/>
          <w:sz w:val="24"/>
          <w:szCs w:val="24"/>
        </w:rPr>
        <w:t xml:space="preserve">i Hercegovini </w:t>
      </w:r>
      <w:r w:rsidRPr="00924FE2">
        <w:rPr>
          <w:rFonts w:ascii="Times New Roman" w:hAnsi="Times New Roman" w:cs="Times New Roman"/>
          <w:sz w:val="24"/>
          <w:szCs w:val="24"/>
          <w:shd w:val="clear" w:color="auto" w:fill="FFFF00"/>
        </w:rPr>
        <w:t>u periodu 2025-2027</w:t>
      </w:r>
      <w:r w:rsidRPr="00924FE2">
        <w:rPr>
          <w:rFonts w:ascii="Times New Roman" w:hAnsi="Times New Roman" w:cs="Times New Roman"/>
          <w:sz w:val="24"/>
          <w:szCs w:val="24"/>
          <w:highlight w:val="darkGray"/>
          <w:shd w:val="clear" w:color="auto" w:fill="FFFF00"/>
        </w:rPr>
        <w:t>.</w:t>
      </w:r>
      <w:r w:rsidRPr="00CD763E">
        <w:rPr>
          <w:rFonts w:ascii="Times New Roman" w:hAnsi="Times New Roman" w:cs="Times New Roman"/>
          <w:sz w:val="24"/>
          <w:szCs w:val="24"/>
        </w:rPr>
        <w:t xml:space="preserve"> pored internih dinamika predstavljat će i ekonomska kretanja u vanjskom okr</w:t>
      </w:r>
      <w:r w:rsidR="0021391C" w:rsidRPr="00CD763E">
        <w:rPr>
          <w:rFonts w:ascii="Times New Roman" w:hAnsi="Times New Roman" w:cs="Times New Roman"/>
          <w:sz w:val="24"/>
          <w:szCs w:val="24"/>
        </w:rPr>
        <w:t>uženju, naročito u zemljama EU</w:t>
      </w:r>
      <w:r w:rsidRPr="00CD763E">
        <w:rPr>
          <w:rFonts w:ascii="Times New Roman" w:hAnsi="Times New Roman" w:cs="Times New Roman"/>
          <w:sz w:val="24"/>
          <w:szCs w:val="24"/>
        </w:rPr>
        <w:t>.  Naime, posljednjih nekoliko godina svjetsku ekonomiju a samim tim i ekonomska kretanja u Bosni i Hercegovina obilježile su veliki izazovi, kao što su globalna pandemija, sukobi u Ukrajini  i dr.  Negativne ekonomske posljedice ovih dešavanja na svjetsku ekonomi</w:t>
      </w:r>
      <w:r w:rsidR="0021391C" w:rsidRPr="00CD763E">
        <w:rPr>
          <w:rFonts w:ascii="Times New Roman" w:hAnsi="Times New Roman" w:cs="Times New Roman"/>
          <w:sz w:val="24"/>
          <w:szCs w:val="24"/>
        </w:rPr>
        <w:t>ju su već vidljive</w:t>
      </w:r>
      <w:r w:rsidRPr="00CD763E">
        <w:rPr>
          <w:rFonts w:ascii="Times New Roman" w:hAnsi="Times New Roman" w:cs="Times New Roman"/>
          <w:sz w:val="24"/>
          <w:szCs w:val="24"/>
        </w:rPr>
        <w:t xml:space="preserve"> kr</w:t>
      </w:r>
      <w:r w:rsidR="0021391C" w:rsidRPr="00CD763E">
        <w:rPr>
          <w:rFonts w:ascii="Times New Roman" w:hAnsi="Times New Roman" w:cs="Times New Roman"/>
          <w:sz w:val="24"/>
          <w:szCs w:val="24"/>
        </w:rPr>
        <w:t>oz trgovinske, financ</w:t>
      </w:r>
      <w:r w:rsidRPr="00CD763E">
        <w:rPr>
          <w:rFonts w:ascii="Times New Roman" w:hAnsi="Times New Roman" w:cs="Times New Roman"/>
          <w:sz w:val="24"/>
          <w:szCs w:val="24"/>
        </w:rPr>
        <w:t>ijske, cjenovne šokove koje će nisu zaobilazili ni Bosnu i Hercegovinu. Naime, raniji izvještaji su pokazali da vanjsk</w:t>
      </w:r>
      <w:r w:rsidR="0021391C" w:rsidRPr="00CD763E">
        <w:rPr>
          <w:rFonts w:ascii="Times New Roman" w:hAnsi="Times New Roman" w:cs="Times New Roman"/>
          <w:sz w:val="24"/>
          <w:szCs w:val="24"/>
        </w:rPr>
        <w:t>o okruženje (EU i zemlje okruženja</w:t>
      </w:r>
      <w:r w:rsidRPr="00CD763E">
        <w:rPr>
          <w:rFonts w:ascii="Times New Roman" w:hAnsi="Times New Roman" w:cs="Times New Roman"/>
          <w:sz w:val="24"/>
          <w:szCs w:val="24"/>
        </w:rPr>
        <w:t>) predstavljaju veoma važnu strukturalnu odrednicu svih ekonomskih kretanja u Bosni i Hercegovini. Referentne međunarodne institucije u svijetu kao što su MMF - Međunarodni Mon</w:t>
      </w:r>
      <w:r w:rsidR="0021391C" w:rsidRPr="00CD763E">
        <w:rPr>
          <w:rFonts w:ascii="Times New Roman" w:hAnsi="Times New Roman" w:cs="Times New Roman"/>
          <w:sz w:val="24"/>
          <w:szCs w:val="24"/>
        </w:rPr>
        <w:t>etarni Fond, Svjetska Banka i Eu</w:t>
      </w:r>
      <w:r w:rsidRPr="00CD763E">
        <w:rPr>
          <w:rFonts w:ascii="Times New Roman" w:hAnsi="Times New Roman" w:cs="Times New Roman"/>
          <w:sz w:val="24"/>
          <w:szCs w:val="24"/>
        </w:rPr>
        <w:t xml:space="preserve">ropska Komisija u određenim publikacijama ukazuju na to da će najnovija međunarodna događanja imati negativne ekonomske posljedice po svjetsku ekonomiju. S toga vrijedi istaći da je se DEP prilikom pripreme ovog </w:t>
      </w:r>
      <w:r w:rsidR="0021391C" w:rsidRPr="00CD763E">
        <w:rPr>
          <w:rFonts w:ascii="Times New Roman" w:hAnsi="Times New Roman" w:cs="Times New Roman"/>
          <w:sz w:val="24"/>
          <w:szCs w:val="24"/>
        </w:rPr>
        <w:t>izvještaja u okviru projekcije</w:t>
      </w:r>
      <w:r w:rsidRPr="00CD763E">
        <w:rPr>
          <w:rFonts w:ascii="Times New Roman" w:hAnsi="Times New Roman" w:cs="Times New Roman"/>
          <w:sz w:val="24"/>
          <w:szCs w:val="24"/>
        </w:rPr>
        <w:t xml:space="preserve"> ekonomskih kretanja u međunarodnom ekonomskom okruženju  koristio trenutno dostupnim izdanjem</w:t>
      </w:r>
      <w:r w:rsidR="0021391C" w:rsidRPr="00CD763E">
        <w:rPr>
          <w:rFonts w:ascii="Times New Roman" w:hAnsi="Times New Roman" w:cs="Times New Roman"/>
          <w:sz w:val="24"/>
          <w:szCs w:val="24"/>
        </w:rPr>
        <w:t xml:space="preserve"> </w:t>
      </w:r>
      <w:r w:rsidRPr="00CD763E">
        <w:rPr>
          <w:rFonts w:ascii="Times New Roman" w:hAnsi="Times New Roman" w:cs="Times New Roman"/>
          <w:sz w:val="24"/>
          <w:szCs w:val="24"/>
        </w:rPr>
        <w:t xml:space="preserve">23 European Economic Forecast Spring 2024  (Institutional Paper 286, May).24 DG ECFIN je tako u skladu sa najnovijim ekonomskim kretanjima u svijetu značajno revidirao projekciju ekonomskog rasta za zemlje EU koja iznosi 1,6% u 2025. godini, dok projekcija inflacije iznosi 2,2%. Obzirom da eksterne dinamike predstavljaju veoma važnu strukturnu odrednicu svih ekonomskih kretanja u Bosni i Hercegovini vrijedi istaći da će najnovija dešavanja imati odlučujuću ulogu za izglede ekonomskog rasta u zemlji u narednom periodu. Osim eksternih dinamika, jako bitan faktor za ekonomski rast u zemlji tokom programskog perioda </w:t>
      </w:r>
      <w:r w:rsidRPr="0019317B">
        <w:rPr>
          <w:rFonts w:ascii="Times New Roman" w:hAnsi="Times New Roman" w:cs="Times New Roman"/>
          <w:sz w:val="24"/>
          <w:szCs w:val="24"/>
        </w:rPr>
        <w:t>2</w:t>
      </w:r>
      <w:r w:rsidR="00794B5D" w:rsidRPr="0019317B">
        <w:rPr>
          <w:rFonts w:ascii="Times New Roman" w:hAnsi="Times New Roman" w:cs="Times New Roman"/>
          <w:sz w:val="24"/>
          <w:szCs w:val="24"/>
          <w:shd w:val="clear" w:color="auto" w:fill="FFFF00"/>
        </w:rPr>
        <w:t>026.-2028</w:t>
      </w:r>
      <w:r w:rsidRPr="0019317B">
        <w:rPr>
          <w:rFonts w:ascii="Times New Roman" w:hAnsi="Times New Roman" w:cs="Times New Roman"/>
          <w:sz w:val="24"/>
          <w:szCs w:val="24"/>
          <w:shd w:val="clear" w:color="auto" w:fill="FFFF00"/>
        </w:rPr>
        <w:t>. godina</w:t>
      </w:r>
      <w:r w:rsidRPr="00794B5D">
        <w:rPr>
          <w:rFonts w:ascii="Times New Roman" w:hAnsi="Times New Roman" w:cs="Times New Roman"/>
          <w:sz w:val="24"/>
          <w:szCs w:val="24"/>
          <w:shd w:val="clear" w:color="auto" w:fill="FFFF00"/>
        </w:rPr>
        <w:t xml:space="preserve">  </w:t>
      </w:r>
      <w:r w:rsidRPr="00794B5D">
        <w:rPr>
          <w:rFonts w:ascii="Times New Roman" w:hAnsi="Times New Roman" w:cs="Times New Roman"/>
          <w:sz w:val="24"/>
          <w:szCs w:val="24"/>
        </w:rPr>
        <w:t>predstavljat će i institucionalni kapacitet zemlje u provedbi strukturalnih reformi kako bi</w:t>
      </w:r>
      <w:r w:rsidRPr="00CD763E">
        <w:rPr>
          <w:rFonts w:ascii="Times New Roman" w:hAnsi="Times New Roman" w:cs="Times New Roman"/>
          <w:sz w:val="24"/>
          <w:szCs w:val="24"/>
        </w:rPr>
        <w:t xml:space="preserve"> se ojačao doprinos internih dinamika u kreira</w:t>
      </w:r>
      <w:r w:rsidR="0021391C" w:rsidRPr="00CD763E">
        <w:rPr>
          <w:rFonts w:ascii="Times New Roman" w:hAnsi="Times New Roman" w:cs="Times New Roman"/>
          <w:sz w:val="24"/>
          <w:szCs w:val="24"/>
        </w:rPr>
        <w:t>nju istog. Daljnje kompliciranje</w:t>
      </w:r>
      <w:r w:rsidRPr="00CD763E">
        <w:rPr>
          <w:rFonts w:ascii="Times New Roman" w:hAnsi="Times New Roman" w:cs="Times New Roman"/>
          <w:sz w:val="24"/>
          <w:szCs w:val="24"/>
        </w:rPr>
        <w:t xml:space="preserve"> kako eksternih tako i internih dinamika bi imalo veoma negativne posljedice po bosanskohercegovačku ekonomiju i smanjila njen potencijalni rast. Imajući u vidu navedene kako eksterne tako i interne okolnosti,  prema projekcijama DEP-a u osnovnom scenariju </w:t>
      </w:r>
      <w:r w:rsidR="00794B5D">
        <w:rPr>
          <w:rFonts w:ascii="Times New Roman" w:hAnsi="Times New Roman" w:cs="Times New Roman"/>
          <w:sz w:val="24"/>
          <w:szCs w:val="24"/>
          <w:shd w:val="clear" w:color="auto" w:fill="FFFF00"/>
        </w:rPr>
        <w:t>za period 2026. -2028</w:t>
      </w:r>
      <w:r w:rsidRPr="006B65EB">
        <w:rPr>
          <w:rFonts w:ascii="Times New Roman" w:hAnsi="Times New Roman" w:cs="Times New Roman"/>
          <w:sz w:val="24"/>
          <w:szCs w:val="24"/>
          <w:shd w:val="clear" w:color="auto" w:fill="FFFF00"/>
        </w:rPr>
        <w:t>. godina</w:t>
      </w:r>
      <w:r w:rsidRPr="00CD763E">
        <w:rPr>
          <w:rFonts w:ascii="Times New Roman" w:hAnsi="Times New Roman" w:cs="Times New Roman"/>
          <w:sz w:val="24"/>
          <w:szCs w:val="24"/>
        </w:rPr>
        <w:t xml:space="preserve"> u Bosni i Hercegovini se može očekivati ekonomski rast sa prosječnom stopom ekonomskog rasta od oko 3% na godišnjem nivou ( 2025: 2,8%, 2026</w:t>
      </w:r>
      <w:r w:rsidR="0021391C" w:rsidRPr="00CD763E">
        <w:rPr>
          <w:rFonts w:ascii="Times New Roman" w:hAnsi="Times New Roman" w:cs="Times New Roman"/>
          <w:sz w:val="24"/>
          <w:szCs w:val="24"/>
        </w:rPr>
        <w:t>. 3,1% i u 2027. godini 3,3%).</w:t>
      </w:r>
      <w:r w:rsidRPr="00CD763E">
        <w:rPr>
          <w:rFonts w:ascii="Times New Roman" w:hAnsi="Times New Roman" w:cs="Times New Roman"/>
          <w:sz w:val="24"/>
          <w:szCs w:val="24"/>
        </w:rPr>
        <w:t xml:space="preserve">  Pretpostavlja se da bi ključni oslonac ekonomskog rasta tokom ovog perioda trebala predstavljati domaća </w:t>
      </w:r>
      <w:r w:rsidR="0021391C" w:rsidRPr="00CD763E">
        <w:rPr>
          <w:rFonts w:ascii="Times New Roman" w:hAnsi="Times New Roman" w:cs="Times New Roman"/>
          <w:sz w:val="24"/>
          <w:szCs w:val="24"/>
        </w:rPr>
        <w:t>po</w:t>
      </w:r>
      <w:r w:rsidRPr="00CD763E">
        <w:rPr>
          <w:rFonts w:ascii="Times New Roman" w:hAnsi="Times New Roman" w:cs="Times New Roman"/>
          <w:sz w:val="24"/>
          <w:szCs w:val="24"/>
        </w:rPr>
        <w:t xml:space="preserve">tražnja kroz povećanje privatne potrošnje i investicija. Naime, adekvatna provedba strukturnih reformi (ERP, Reformska Agenda i ostali strateški dokumenti) doveli bi do povećanja ukupne ekonomske aktivnosti u zemlji kroz povećanje ukupne proizvodnje, broja zaposlenih, povećanja investicionih ulaganja (privatnih i javnih), kao i prihoda od izvoza (roba i usluga). U osnovnom scenariju se očekuje da bi ova dešavanja u konačnici rezultirala povećanjem raspoloživog dohotka građana a samim tim i povećanjem privatne potrošnje koja će kao i prethodnih godina predstavljati ključni oslonac ekonomskog rasta. Tako se u periodu </w:t>
      </w:r>
      <w:r w:rsidR="00794B5D" w:rsidRPr="00794B5D">
        <w:rPr>
          <w:rFonts w:ascii="Times New Roman" w:hAnsi="Times New Roman" w:cs="Times New Roman"/>
          <w:sz w:val="24"/>
          <w:szCs w:val="24"/>
          <w:shd w:val="clear" w:color="auto" w:fill="FFFF00"/>
        </w:rPr>
        <w:t>2026 - 2028</w:t>
      </w:r>
      <w:r w:rsidRPr="00794B5D">
        <w:rPr>
          <w:rFonts w:ascii="Times New Roman" w:hAnsi="Times New Roman" w:cs="Times New Roman"/>
          <w:sz w:val="24"/>
          <w:szCs w:val="24"/>
          <w:shd w:val="clear" w:color="auto" w:fill="FFFF00"/>
        </w:rPr>
        <w:t>.</w:t>
      </w:r>
      <w:r w:rsidRPr="00CD763E">
        <w:rPr>
          <w:rFonts w:ascii="Times New Roman" w:hAnsi="Times New Roman" w:cs="Times New Roman"/>
          <w:sz w:val="24"/>
          <w:szCs w:val="24"/>
        </w:rPr>
        <w:t xml:space="preserve"> godine očekuje prosječna stopa rasta privatne potrošnje od 1,9%. S druge strane, imajući u vidu visok nivo javne potrošnje u okviru BDP-a u Bosni i Hercegovini i napore koji se ulažu kroz proces fiskalne konsolidacije u Bosni i Hercegovini tokom ovog perioda očekuje se postepena </w:t>
      </w:r>
      <w:r w:rsidR="0021391C" w:rsidRPr="00CD763E">
        <w:rPr>
          <w:rFonts w:ascii="Times New Roman" w:hAnsi="Times New Roman" w:cs="Times New Roman"/>
          <w:sz w:val="24"/>
          <w:szCs w:val="24"/>
        </w:rPr>
        <w:t>stabilizacija javnih financ</w:t>
      </w:r>
      <w:r w:rsidRPr="00CD763E">
        <w:rPr>
          <w:rFonts w:ascii="Times New Roman" w:hAnsi="Times New Roman" w:cs="Times New Roman"/>
          <w:sz w:val="24"/>
          <w:szCs w:val="24"/>
        </w:rPr>
        <w:t xml:space="preserve">ija </w:t>
      </w:r>
      <w:r w:rsidRPr="00CD763E">
        <w:rPr>
          <w:rFonts w:ascii="Times New Roman" w:hAnsi="Times New Roman" w:cs="Times New Roman"/>
          <w:sz w:val="24"/>
          <w:szCs w:val="24"/>
        </w:rPr>
        <w:lastRenderedPageBreak/>
        <w:t xml:space="preserve">kroz smanjenje javnih rashoda i istovremeno povećanje javnih prihoda kako bi se ograničio rast javne potrošnje. Tako se u </w:t>
      </w:r>
      <w:r w:rsidR="00794B5D" w:rsidRPr="00794B5D">
        <w:rPr>
          <w:rFonts w:ascii="Times New Roman" w:hAnsi="Times New Roman" w:cs="Times New Roman"/>
          <w:sz w:val="24"/>
          <w:szCs w:val="24"/>
          <w:shd w:val="clear" w:color="auto" w:fill="FFFF00"/>
        </w:rPr>
        <w:t>periodu 2026.-2028</w:t>
      </w:r>
      <w:r w:rsidRPr="00794B5D">
        <w:rPr>
          <w:rFonts w:ascii="Times New Roman" w:hAnsi="Times New Roman" w:cs="Times New Roman"/>
          <w:sz w:val="24"/>
          <w:szCs w:val="24"/>
          <w:shd w:val="clear" w:color="auto" w:fill="FFFF00"/>
        </w:rPr>
        <w:t>.</w:t>
      </w:r>
      <w:r w:rsidRPr="00CD763E">
        <w:rPr>
          <w:rFonts w:ascii="Times New Roman" w:hAnsi="Times New Roman" w:cs="Times New Roman"/>
          <w:sz w:val="24"/>
          <w:szCs w:val="24"/>
        </w:rPr>
        <w:t xml:space="preserve"> godina očekuje ujednačen rast javne potrošnje od oko 1,5% na godišnjem nivou. Ako se ima u vidu da bi tokom ovog perioda projicirana stopa ekonomskog rasta bila viša u odnosu na rast javne potrošnje, udio ist</w:t>
      </w:r>
      <w:r w:rsidR="006B65EB">
        <w:rPr>
          <w:rFonts w:ascii="Times New Roman" w:hAnsi="Times New Roman" w:cs="Times New Roman"/>
          <w:sz w:val="24"/>
          <w:szCs w:val="24"/>
        </w:rPr>
        <w:t>e u strukturi  BDP-a bi se djelo</w:t>
      </w:r>
      <w:r w:rsidRPr="00CD763E">
        <w:rPr>
          <w:rFonts w:ascii="Times New Roman" w:hAnsi="Times New Roman" w:cs="Times New Roman"/>
          <w:sz w:val="24"/>
          <w:szCs w:val="24"/>
        </w:rPr>
        <w:t>mično smanjio na oko 17,8%. U ovom vremenskom periodu očekuje se da bi mjerama fiskalne politike dio sredstava iz tekuće potrošnje trebao biti kanaliziran u svrhu j</w:t>
      </w:r>
      <w:r w:rsidR="0021391C" w:rsidRPr="00CD763E">
        <w:rPr>
          <w:rFonts w:ascii="Times New Roman" w:hAnsi="Times New Roman" w:cs="Times New Roman"/>
          <w:sz w:val="24"/>
          <w:szCs w:val="24"/>
        </w:rPr>
        <w:t>ačanja investicijske</w:t>
      </w:r>
      <w:r w:rsidRPr="00CD763E">
        <w:rPr>
          <w:rFonts w:ascii="Times New Roman" w:hAnsi="Times New Roman" w:cs="Times New Roman"/>
          <w:sz w:val="24"/>
          <w:szCs w:val="24"/>
        </w:rPr>
        <w:t xml:space="preserve"> potrošnje u Bosni i Hercegovini. Samim tim, uz poboljšanje poslovnog ambijenta, investicije bi za razliku od prethodnih godina mogle imati značajniji rast a samim tim i veći doprinos u očekivanom rastu BDP-a. U periodu</w:t>
      </w:r>
      <w:r w:rsidR="00794B5D">
        <w:rPr>
          <w:rFonts w:ascii="Times New Roman" w:hAnsi="Times New Roman" w:cs="Times New Roman"/>
          <w:sz w:val="24"/>
          <w:szCs w:val="24"/>
          <w:shd w:val="clear" w:color="auto" w:fill="FFFF00"/>
        </w:rPr>
        <w:t xml:space="preserve"> 2026-2028</w:t>
      </w:r>
      <w:r w:rsidRPr="006B65EB">
        <w:rPr>
          <w:rFonts w:ascii="Times New Roman" w:hAnsi="Times New Roman" w:cs="Times New Roman"/>
          <w:sz w:val="24"/>
          <w:szCs w:val="24"/>
          <w:shd w:val="clear" w:color="auto" w:fill="FFFF00"/>
        </w:rPr>
        <w:t>.</w:t>
      </w:r>
      <w:r w:rsidRPr="00CD763E">
        <w:rPr>
          <w:rFonts w:ascii="Times New Roman" w:hAnsi="Times New Roman" w:cs="Times New Roman"/>
          <w:sz w:val="24"/>
          <w:szCs w:val="24"/>
        </w:rPr>
        <w:t xml:space="preserve"> godina u Bosni i Hercegovini se očekuje povećanje investicija po prosječnoj godišnjoj stopi rasta od oko 5% (2025: 4,6%, 2026: 5,4%, 2027: 4,7% ). U ovom vremenskom okviru pored povećanja privatnih investicija koje čine većinski dio ukupnih investicija (oko 80% ukupnih investicija) kao što je to i ranije navedeno, očekuje se i značajniji doprinos javnih investicija. Smatr</w:t>
      </w:r>
      <w:r w:rsidR="000D6FB0" w:rsidRPr="00CD763E">
        <w:rPr>
          <w:rFonts w:ascii="Times New Roman" w:hAnsi="Times New Roman" w:cs="Times New Roman"/>
          <w:sz w:val="24"/>
          <w:szCs w:val="24"/>
        </w:rPr>
        <w:t>a se da bi napredak u procesu eu</w:t>
      </w:r>
      <w:r w:rsidRPr="00CD763E">
        <w:rPr>
          <w:rFonts w:ascii="Times New Roman" w:hAnsi="Times New Roman" w:cs="Times New Roman"/>
          <w:sz w:val="24"/>
          <w:szCs w:val="24"/>
        </w:rPr>
        <w:t>ropskih integracija u kombinaciji sa unapređenjem poslovnog okruženja kroz reformske procese moglo povećati interes kako domaćih tako i str</w:t>
      </w:r>
      <w:r w:rsidR="000D6FB0" w:rsidRPr="00CD763E">
        <w:rPr>
          <w:rFonts w:ascii="Times New Roman" w:hAnsi="Times New Roman" w:cs="Times New Roman"/>
          <w:sz w:val="24"/>
          <w:szCs w:val="24"/>
        </w:rPr>
        <w:t>anih investitora za investicijska</w:t>
      </w:r>
      <w:r w:rsidRPr="00CD763E">
        <w:rPr>
          <w:rFonts w:ascii="Times New Roman" w:hAnsi="Times New Roman" w:cs="Times New Roman"/>
          <w:sz w:val="24"/>
          <w:szCs w:val="24"/>
        </w:rPr>
        <w:t xml:space="preserve"> ulaganja u Bosnu i Hercegovinu. S druge strane, obzirom na strukturu i poziciju ekonomije Bosne i Hercegovine, smatra se da će javne investicije predstavljati nešt</w:t>
      </w:r>
      <w:r w:rsidR="000D6FB0" w:rsidRPr="00CD763E">
        <w:rPr>
          <w:rFonts w:ascii="Times New Roman" w:hAnsi="Times New Roman" w:cs="Times New Roman"/>
          <w:sz w:val="24"/>
          <w:szCs w:val="24"/>
        </w:rPr>
        <w:t>o važniju  polugu za poticanje</w:t>
      </w:r>
      <w:r w:rsidRPr="00CD763E">
        <w:rPr>
          <w:rFonts w:ascii="Times New Roman" w:hAnsi="Times New Roman" w:cs="Times New Roman"/>
          <w:sz w:val="24"/>
          <w:szCs w:val="24"/>
        </w:rPr>
        <w:t xml:space="preserve"> ekonomskog rasta u srednjem roku. Projekti u okviru izgradnje putne infrastrukture i energetski projekti-zelena tranzicija, kao i raspoloživost s</w:t>
      </w:r>
      <w:r w:rsidR="0080235C" w:rsidRPr="00CD763E">
        <w:rPr>
          <w:rFonts w:ascii="Times New Roman" w:hAnsi="Times New Roman" w:cs="Times New Roman"/>
          <w:sz w:val="24"/>
          <w:szCs w:val="24"/>
        </w:rPr>
        <w:t>redstava kod međunarodnih financ</w:t>
      </w:r>
      <w:r w:rsidRPr="00CD763E">
        <w:rPr>
          <w:rFonts w:ascii="Times New Roman" w:hAnsi="Times New Roman" w:cs="Times New Roman"/>
          <w:sz w:val="24"/>
          <w:szCs w:val="24"/>
        </w:rPr>
        <w:t xml:space="preserve">ijskih institucija bi uz adekvatnu i pravovremenu implementaciju istih mogli rezultirati godišnjim povećanjem javnih investicija od oko 5,5%, u periodu </w:t>
      </w:r>
      <w:r w:rsidR="00794B5D">
        <w:rPr>
          <w:rFonts w:ascii="Times New Roman" w:hAnsi="Times New Roman" w:cs="Times New Roman"/>
          <w:sz w:val="24"/>
          <w:szCs w:val="24"/>
          <w:shd w:val="clear" w:color="auto" w:fill="FFFF00"/>
        </w:rPr>
        <w:t>od 2026. do 2028</w:t>
      </w:r>
      <w:r w:rsidRPr="006B65EB">
        <w:rPr>
          <w:rFonts w:ascii="Times New Roman" w:hAnsi="Times New Roman" w:cs="Times New Roman"/>
          <w:sz w:val="24"/>
          <w:szCs w:val="24"/>
          <w:shd w:val="clear" w:color="auto" w:fill="FFFF00"/>
        </w:rPr>
        <w:t>. godine</w:t>
      </w:r>
      <w:r w:rsidRPr="00CD763E">
        <w:rPr>
          <w:rFonts w:ascii="Times New Roman" w:hAnsi="Times New Roman" w:cs="Times New Roman"/>
          <w:sz w:val="24"/>
          <w:szCs w:val="24"/>
        </w:rPr>
        <w:t>. Tako bi u srednjoročnom vremenskom okviru udio javnih investicija u okviru BDP-a u Bosni i Hercegovini bio povećan na oko 3,5% BDP-a. Postepena stabilizacija</w:t>
      </w:r>
      <w:r w:rsidR="006B65EB">
        <w:rPr>
          <w:rFonts w:ascii="Times New Roman" w:hAnsi="Times New Roman" w:cs="Times New Roman"/>
          <w:sz w:val="24"/>
          <w:szCs w:val="24"/>
        </w:rPr>
        <w:t xml:space="preserve"> u eksternom okruženju uz unapr</w:t>
      </w:r>
      <w:r w:rsidRPr="00CD763E">
        <w:rPr>
          <w:rFonts w:ascii="Times New Roman" w:hAnsi="Times New Roman" w:cs="Times New Roman"/>
          <w:sz w:val="24"/>
          <w:szCs w:val="24"/>
        </w:rPr>
        <w:t xml:space="preserve">jeđenje industrijske baze i podizanje konkurentnosti </w:t>
      </w:r>
      <w:r w:rsidR="006B65EB">
        <w:rPr>
          <w:rFonts w:ascii="Times New Roman" w:hAnsi="Times New Roman" w:cs="Times New Roman"/>
          <w:sz w:val="24"/>
          <w:szCs w:val="24"/>
        </w:rPr>
        <w:t>u zemlji predstavljaju preduvjet</w:t>
      </w:r>
      <w:r w:rsidRPr="00CD763E">
        <w:rPr>
          <w:rFonts w:ascii="Times New Roman" w:hAnsi="Times New Roman" w:cs="Times New Roman"/>
          <w:sz w:val="24"/>
          <w:szCs w:val="24"/>
        </w:rPr>
        <w:t xml:space="preserve"> poboljšanja vanjskotrgovinske razmjene sa svijetom. Samo pod uslovom materijalizacije navedenih internih i eksternih  pretpostavki  u periodu 2025-2027. godine može se očekivati porast vanjskotrgovinske razmjene sa svijetom. U tom slučaju u Bosni i Hercegovini se može očekivati prosječni godišnji rast ukupnog izvoza  od oko 5% (izvoz roba 4,4% i izvoz usluga 6,6%). Ovdje posebno treba naglasiti doprinos usluga, obzirom da je udio istih u posljednjih nekoliko godina</w:t>
      </w:r>
      <w:r w:rsidR="0080235C" w:rsidRPr="00CD763E">
        <w:rPr>
          <w:rFonts w:ascii="Times New Roman" w:hAnsi="Times New Roman" w:cs="Times New Roman"/>
          <w:sz w:val="24"/>
          <w:szCs w:val="24"/>
        </w:rPr>
        <w:t xml:space="preserve"> </w:t>
      </w:r>
      <w:r w:rsidRPr="00CD763E">
        <w:rPr>
          <w:rFonts w:ascii="Times New Roman" w:hAnsi="Times New Roman" w:cs="Times New Roman"/>
          <w:sz w:val="24"/>
          <w:szCs w:val="24"/>
        </w:rPr>
        <w:t>značajno</w:t>
      </w:r>
      <w:r w:rsidR="0080235C" w:rsidRPr="00CD763E">
        <w:rPr>
          <w:rFonts w:ascii="Times New Roman" w:hAnsi="Times New Roman" w:cs="Times New Roman"/>
          <w:sz w:val="24"/>
          <w:szCs w:val="24"/>
        </w:rPr>
        <w:t xml:space="preserve"> uvećan i vrlo često amortizirao</w:t>
      </w:r>
      <w:r w:rsidRPr="00CD763E">
        <w:rPr>
          <w:rFonts w:ascii="Times New Roman" w:hAnsi="Times New Roman" w:cs="Times New Roman"/>
          <w:sz w:val="24"/>
          <w:szCs w:val="24"/>
        </w:rPr>
        <w:t xml:space="preserve"> određene gubitke u okviru izvoza roba koji su nastali usl</w:t>
      </w:r>
      <w:r w:rsidR="0080235C" w:rsidRPr="00CD763E">
        <w:rPr>
          <w:rFonts w:ascii="Times New Roman" w:hAnsi="Times New Roman" w:cs="Times New Roman"/>
          <w:sz w:val="24"/>
          <w:szCs w:val="24"/>
        </w:rPr>
        <w:t>ij</w:t>
      </w:r>
      <w:r w:rsidRPr="00CD763E">
        <w:rPr>
          <w:rFonts w:ascii="Times New Roman" w:hAnsi="Times New Roman" w:cs="Times New Roman"/>
          <w:sz w:val="24"/>
          <w:szCs w:val="24"/>
        </w:rPr>
        <w:t>ed fluktuacija na međunarodnim tržištima. Tako bi tokom ovog perioda zahvaljujući ovom izvoznom rastu udio izvoza u BDP-u bio povećan  na oko 45% na kraju 2027. godine. S druge strane, očekuje se da bi se uvoz u ovom vremenskom periodu trebao kretati po nešto sporijoj godišnjoj stopi rasta od 3,6% (uvoz roba 3,6%, uvoz usluga 3,7%). Posljedica ovakvog kretanja uvoznog rasta bila bi stabilizacija udjela uvoza u BDP-u na oko 54% BDP-a na kraju 2027. godine. Nešto snažniji rast izvoza u odnosu na rast uvoza u srednjem roku bi rezultirao postepenom stabiliz</w:t>
      </w:r>
      <w:r w:rsidR="0080235C" w:rsidRPr="00CD763E">
        <w:rPr>
          <w:rFonts w:ascii="Times New Roman" w:hAnsi="Times New Roman" w:cs="Times New Roman"/>
          <w:sz w:val="24"/>
          <w:szCs w:val="24"/>
        </w:rPr>
        <w:t>acijom vanjskotrgovinskog bilanc</w:t>
      </w:r>
      <w:r w:rsidRPr="00CD763E">
        <w:rPr>
          <w:rFonts w:ascii="Times New Roman" w:hAnsi="Times New Roman" w:cs="Times New Roman"/>
          <w:sz w:val="24"/>
          <w:szCs w:val="24"/>
        </w:rPr>
        <w:t>a kao udio u BDP-u na 9%, odnosno blago pozitivnim doprinosom ekonomskom rastu, dok bi pokrivenost uvoza izvozom zaključno sa 2027. godinom trebala iznositi skoro 82%.</w:t>
      </w:r>
    </w:p>
    <w:p w:rsidR="007B759C" w:rsidRPr="00CD763E" w:rsidRDefault="007B759C" w:rsidP="00E246E7">
      <w:pPr>
        <w:spacing w:line="276" w:lineRule="auto"/>
        <w:jc w:val="both"/>
        <w:rPr>
          <w:rFonts w:ascii="Times New Roman" w:hAnsi="Times New Roman" w:cs="Times New Roman"/>
          <w:sz w:val="24"/>
          <w:szCs w:val="24"/>
        </w:rPr>
      </w:pPr>
    </w:p>
    <w:p w:rsidR="007B759C" w:rsidRPr="00CD763E" w:rsidRDefault="007B759C" w:rsidP="00A50E7E">
      <w:pPr>
        <w:jc w:val="both"/>
        <w:rPr>
          <w:rFonts w:ascii="Times New Roman" w:hAnsi="Times New Roman" w:cs="Times New Roman"/>
          <w:sz w:val="24"/>
          <w:szCs w:val="24"/>
        </w:rPr>
      </w:pPr>
    </w:p>
    <w:p w:rsidR="0021391C" w:rsidRPr="00CD763E" w:rsidRDefault="0021391C" w:rsidP="00A50E7E">
      <w:pPr>
        <w:jc w:val="both"/>
        <w:rPr>
          <w:rFonts w:ascii="Times New Roman" w:hAnsi="Times New Roman" w:cs="Times New Roman"/>
          <w:sz w:val="24"/>
          <w:szCs w:val="24"/>
        </w:rPr>
      </w:pPr>
    </w:p>
    <w:p w:rsidR="00E246E7" w:rsidRDefault="00E246E7" w:rsidP="00A50E7E">
      <w:pPr>
        <w:jc w:val="both"/>
        <w:rPr>
          <w:rFonts w:ascii="Times New Roman" w:hAnsi="Times New Roman" w:cs="Times New Roman"/>
          <w:sz w:val="24"/>
          <w:szCs w:val="24"/>
        </w:rPr>
      </w:pPr>
    </w:p>
    <w:p w:rsidR="00794B5D" w:rsidRDefault="00794B5D" w:rsidP="00A50E7E">
      <w:pPr>
        <w:jc w:val="both"/>
        <w:rPr>
          <w:rFonts w:ascii="Times New Roman" w:hAnsi="Times New Roman" w:cs="Times New Roman"/>
          <w:sz w:val="24"/>
          <w:szCs w:val="24"/>
        </w:rPr>
      </w:pPr>
    </w:p>
    <w:p w:rsidR="00794B5D" w:rsidRDefault="00794B5D" w:rsidP="00A50E7E">
      <w:pPr>
        <w:jc w:val="both"/>
        <w:rPr>
          <w:rFonts w:ascii="Times New Roman" w:hAnsi="Times New Roman" w:cs="Times New Roman"/>
          <w:sz w:val="24"/>
          <w:szCs w:val="24"/>
        </w:rPr>
      </w:pPr>
    </w:p>
    <w:p w:rsidR="00924FE2" w:rsidRDefault="00924FE2" w:rsidP="00A50E7E">
      <w:pPr>
        <w:jc w:val="both"/>
        <w:rPr>
          <w:rFonts w:ascii="Times New Roman" w:hAnsi="Times New Roman" w:cs="Times New Roman"/>
          <w:sz w:val="24"/>
          <w:szCs w:val="24"/>
        </w:rPr>
      </w:pPr>
    </w:p>
    <w:p w:rsidR="00520FE9" w:rsidRPr="00E246E7" w:rsidRDefault="00A50E7E" w:rsidP="00A50E7E">
      <w:pPr>
        <w:jc w:val="both"/>
        <w:rPr>
          <w:rFonts w:ascii="Times New Roman" w:hAnsi="Times New Roman" w:cs="Times New Roman"/>
          <w:b/>
          <w:sz w:val="28"/>
          <w:szCs w:val="28"/>
        </w:rPr>
      </w:pPr>
      <w:r w:rsidRPr="00CD763E">
        <w:rPr>
          <w:rFonts w:ascii="Times New Roman" w:hAnsi="Times New Roman" w:cs="Times New Roman"/>
          <w:b/>
          <w:sz w:val="28"/>
          <w:szCs w:val="28"/>
        </w:rPr>
        <w:lastRenderedPageBreak/>
        <w:t>IV Vanjskotrgovinska robna razmjena</w:t>
      </w:r>
    </w:p>
    <w:p w:rsidR="00E246E7" w:rsidRDefault="00E246E7" w:rsidP="00A50E7E">
      <w:pPr>
        <w:jc w:val="both"/>
        <w:rPr>
          <w:rFonts w:ascii="Times New Roman" w:hAnsi="Times New Roman" w:cs="Times New Roman"/>
          <w:sz w:val="24"/>
          <w:szCs w:val="24"/>
        </w:rPr>
      </w:pPr>
    </w:p>
    <w:p w:rsidR="00520FE9" w:rsidRPr="00CD763E" w:rsidRDefault="00520FE9" w:rsidP="00E246E7">
      <w:pPr>
        <w:spacing w:line="276" w:lineRule="auto"/>
        <w:jc w:val="both"/>
        <w:rPr>
          <w:rFonts w:ascii="Times New Roman" w:hAnsi="Times New Roman" w:cs="Times New Roman"/>
          <w:sz w:val="24"/>
          <w:szCs w:val="24"/>
        </w:rPr>
      </w:pPr>
      <w:r w:rsidRPr="00CD763E">
        <w:rPr>
          <w:rFonts w:ascii="Times New Roman" w:hAnsi="Times New Roman" w:cs="Times New Roman"/>
          <w:sz w:val="24"/>
          <w:szCs w:val="24"/>
        </w:rPr>
        <w:t xml:space="preserve">Prema trenutno raspoloživim projekcijama u zemljama EU se u 2025. godini očekuje nešto viši nivo ekonomske aktivnosti u odnosu na ranije godine sa očekivanom stopom  ekonomskog rasta od 1,6%. U skladu sa ovim kretanjima i </w:t>
      </w:r>
      <w:r w:rsidR="001977D3">
        <w:rPr>
          <w:rFonts w:ascii="Times New Roman" w:hAnsi="Times New Roman" w:cs="Times New Roman"/>
          <w:sz w:val="24"/>
          <w:szCs w:val="24"/>
        </w:rPr>
        <w:t>pretpostavkama DE</w:t>
      </w:r>
      <w:r w:rsidRPr="00CD763E">
        <w:rPr>
          <w:rFonts w:ascii="Times New Roman" w:hAnsi="Times New Roman" w:cs="Times New Roman"/>
          <w:sz w:val="24"/>
          <w:szCs w:val="24"/>
        </w:rPr>
        <w:t>P-a iz osnovnog scenarija  u  Bosni i Hercegovini može očekivati postepeni oporavak vanjskotrgovinske razmjeni sa svije</w:t>
      </w:r>
      <w:r w:rsidR="001977D3">
        <w:rPr>
          <w:rFonts w:ascii="Times New Roman" w:hAnsi="Times New Roman" w:cs="Times New Roman"/>
          <w:sz w:val="24"/>
          <w:szCs w:val="24"/>
        </w:rPr>
        <w:t>tom Naime, prema projekcijama DE</w:t>
      </w:r>
      <w:r w:rsidRPr="00CD763E">
        <w:rPr>
          <w:rFonts w:ascii="Times New Roman" w:hAnsi="Times New Roman" w:cs="Times New Roman"/>
          <w:sz w:val="24"/>
          <w:szCs w:val="24"/>
        </w:rPr>
        <w:t>P-a za 2025. godinu u Bosni i Hercegovini se očekuje  rast ukupnog izvoza od 4,3% u realnom smislu nošen rastom izvoza roba sa očekivanom stopom rasta od 4,0%, dok je očekivani rast izvoza usluga  4,8%. S druge strane, obzirom da je Bosna i Hercegovina prilično uvozno zavisna ekonomija, te da se  u 2025. godini može očekivati ekonomski rast od 2,8% koji je uglavnom nošen domaćom potražnjom očekuje se i rast uvoz</w:t>
      </w:r>
      <w:r w:rsidR="006B65EB">
        <w:rPr>
          <w:rFonts w:ascii="Times New Roman" w:hAnsi="Times New Roman" w:cs="Times New Roman"/>
          <w:sz w:val="24"/>
          <w:szCs w:val="24"/>
        </w:rPr>
        <w:t>a. Tako se prema projekcijama D</w:t>
      </w:r>
      <w:r w:rsidR="001977D3">
        <w:rPr>
          <w:rFonts w:ascii="Times New Roman" w:hAnsi="Times New Roman" w:cs="Times New Roman"/>
          <w:sz w:val="24"/>
          <w:szCs w:val="24"/>
        </w:rPr>
        <w:t>E</w:t>
      </w:r>
      <w:r w:rsidRPr="00CD763E">
        <w:rPr>
          <w:rFonts w:ascii="Times New Roman" w:hAnsi="Times New Roman" w:cs="Times New Roman"/>
          <w:sz w:val="24"/>
          <w:szCs w:val="24"/>
        </w:rPr>
        <w:t>P-a u 2025. godini može očekivati rast ukupnog uvoza od 3%, pri čemu je očekivana stopa rasta uvoza roba 2,9% a uvoza usluga 5,1%. Ovakva kretanja izvoza i uvoza u konačnici bi na kraju 2025. godine trebali rezultirati stagnacijom trgovinskog  bilanca tako da je očekivani doprinos na ukupni ekonomski rast neutralan. Kretanje privredne aktivnosti odnosno ekonomskog rasta u zemlji i eksternom okruženju  zasigurno će predstavljati glavnu determinantu kretanja vanjskotrgovinske robne razmjene u Bosni i Hercegovini u srednjem rok</w:t>
      </w:r>
      <w:r w:rsidR="001977D3">
        <w:rPr>
          <w:rFonts w:ascii="Times New Roman" w:hAnsi="Times New Roman" w:cs="Times New Roman"/>
          <w:sz w:val="24"/>
          <w:szCs w:val="24"/>
        </w:rPr>
        <w:t>u. U tom slučaju,  projekcija DE</w:t>
      </w:r>
      <w:r w:rsidRPr="00CD763E">
        <w:rPr>
          <w:rFonts w:ascii="Times New Roman" w:hAnsi="Times New Roman" w:cs="Times New Roman"/>
          <w:sz w:val="24"/>
          <w:szCs w:val="24"/>
        </w:rPr>
        <w:t>P-a  je da bi se u Bosni i Hercegovini  u periodu 2026,2027. godina moglo očekivati realno  povećanje ukupnog  izvoza sa godišnjim stopama rasta od 5,3% u 2026. i 5,8% u 2027  godini u realnom smislu. Ovo povećanje izvoza uvjetovano je stabilnom izvoznom potražnjom, proširenjem proizvodne baze i podizanjem konkurentnosti u zemlji. U prilog ovim očekivanjima idu i projekcije povećanja uvoza u EU tokom navedenog perioda. S druge strane, povećanje ekonomske aktivnosti u zemlji, odnosno rast domaće potražnje u okviru sektora stanovništva i korporativnog sektora kroz nešto brži rast potrošnje i investicija trebali bi rezultirati i povećanjem uvoza u Bosnu i He</w:t>
      </w:r>
      <w:r w:rsidR="001977D3">
        <w:rPr>
          <w:rFonts w:ascii="Times New Roman" w:hAnsi="Times New Roman" w:cs="Times New Roman"/>
          <w:sz w:val="24"/>
          <w:szCs w:val="24"/>
        </w:rPr>
        <w:t>rcegovinu. Prema projekcijama DE</w:t>
      </w:r>
      <w:r w:rsidRPr="00CD763E">
        <w:rPr>
          <w:rFonts w:ascii="Times New Roman" w:hAnsi="Times New Roman" w:cs="Times New Roman"/>
          <w:sz w:val="24"/>
          <w:szCs w:val="24"/>
        </w:rPr>
        <w:t>P-a očekuje se da stope rasta uvoza budu nešto niže u odnosu na izvozne i trebale bi se kretati od 4,0% u 2026. godini i 3,8% u 2027. godini. Više stope rasta izvoza od uvoznih u srednjem roku bi trebale rezultirati povećanjem zastupljenosti izvoza u BDP-u na oko 45%, dok bi ukupni uvoz (robe +usluge) iznosio oko 54% zaključno sa 2027. godinom. Rezultat ovakvih trendova kretanja izvoza i uvoza bilo bi postepena stabilizacija ukupnog vanjskotrgovinskog deficita na oko 9% BDP-a, uz blago pozitivan  doprinos ekonomskom</w:t>
      </w:r>
      <w:r w:rsidR="0098318B" w:rsidRPr="00CD763E">
        <w:rPr>
          <w:rFonts w:ascii="Times New Roman" w:hAnsi="Times New Roman" w:cs="Times New Roman"/>
          <w:sz w:val="24"/>
          <w:szCs w:val="24"/>
        </w:rPr>
        <w:t xml:space="preserve"> rastu od 0,2 %</w:t>
      </w:r>
      <w:r w:rsidRPr="00CD763E">
        <w:rPr>
          <w:rFonts w:ascii="Times New Roman" w:hAnsi="Times New Roman" w:cs="Times New Roman"/>
          <w:sz w:val="24"/>
          <w:szCs w:val="24"/>
        </w:rPr>
        <w:t>. na godišnjem nivou  i poboljšane pokrivenosti uvoza izvozom na skoro 82% zaključno sa 2027. godinom.</w:t>
      </w:r>
    </w:p>
    <w:p w:rsidR="00793D51" w:rsidRPr="00CD763E" w:rsidRDefault="00793D51" w:rsidP="00E246E7">
      <w:pPr>
        <w:spacing w:line="276" w:lineRule="auto"/>
        <w:jc w:val="both"/>
        <w:rPr>
          <w:rFonts w:ascii="Times New Roman" w:hAnsi="Times New Roman" w:cs="Times New Roman"/>
          <w:sz w:val="24"/>
          <w:szCs w:val="24"/>
        </w:rPr>
      </w:pPr>
    </w:p>
    <w:p w:rsidR="003244BD" w:rsidRPr="00CD763E" w:rsidRDefault="003244BD" w:rsidP="003244BD">
      <w:pPr>
        <w:jc w:val="both"/>
        <w:rPr>
          <w:rFonts w:ascii="Times New Roman" w:hAnsi="Times New Roman" w:cs="Times New Roman"/>
          <w:sz w:val="24"/>
          <w:szCs w:val="24"/>
        </w:rPr>
      </w:pPr>
    </w:p>
    <w:p w:rsidR="00A50E7E" w:rsidRPr="00CD763E" w:rsidRDefault="00A50E7E" w:rsidP="003244BD">
      <w:pPr>
        <w:jc w:val="both"/>
        <w:rPr>
          <w:rFonts w:ascii="Times New Roman" w:hAnsi="Times New Roman" w:cs="Times New Roman"/>
          <w:sz w:val="24"/>
          <w:szCs w:val="24"/>
        </w:rPr>
      </w:pPr>
    </w:p>
    <w:p w:rsidR="006365AC" w:rsidRPr="00CD763E" w:rsidRDefault="006365AC" w:rsidP="003244BD">
      <w:pPr>
        <w:jc w:val="both"/>
        <w:rPr>
          <w:rFonts w:ascii="Times New Roman" w:hAnsi="Times New Roman" w:cs="Times New Roman"/>
          <w:sz w:val="24"/>
          <w:szCs w:val="24"/>
        </w:rPr>
      </w:pPr>
    </w:p>
    <w:p w:rsidR="00720DF0" w:rsidRPr="00CD763E" w:rsidRDefault="00720DF0" w:rsidP="003244BD">
      <w:pPr>
        <w:jc w:val="both"/>
        <w:rPr>
          <w:rFonts w:ascii="Times New Roman" w:hAnsi="Times New Roman" w:cs="Times New Roman"/>
          <w:sz w:val="24"/>
          <w:szCs w:val="24"/>
        </w:rPr>
      </w:pPr>
    </w:p>
    <w:p w:rsidR="0021391C" w:rsidRPr="00CD763E" w:rsidRDefault="0021391C" w:rsidP="003244BD">
      <w:pPr>
        <w:jc w:val="both"/>
        <w:rPr>
          <w:rFonts w:ascii="Times New Roman" w:hAnsi="Times New Roman" w:cs="Times New Roman"/>
          <w:sz w:val="24"/>
          <w:szCs w:val="24"/>
        </w:rPr>
      </w:pPr>
    </w:p>
    <w:p w:rsidR="0021391C" w:rsidRPr="00CD763E" w:rsidRDefault="0021391C" w:rsidP="003244BD">
      <w:pPr>
        <w:jc w:val="both"/>
        <w:rPr>
          <w:rFonts w:ascii="Times New Roman" w:hAnsi="Times New Roman" w:cs="Times New Roman"/>
          <w:sz w:val="24"/>
          <w:szCs w:val="24"/>
        </w:rPr>
      </w:pPr>
    </w:p>
    <w:p w:rsidR="006365AC" w:rsidRPr="00CD763E" w:rsidRDefault="006365AC" w:rsidP="003244BD">
      <w:pPr>
        <w:jc w:val="both"/>
        <w:rPr>
          <w:rFonts w:ascii="Times New Roman" w:hAnsi="Times New Roman" w:cs="Times New Roman"/>
          <w:sz w:val="24"/>
          <w:szCs w:val="24"/>
        </w:rPr>
      </w:pPr>
    </w:p>
    <w:p w:rsidR="00520FE9" w:rsidRPr="00CD763E" w:rsidRDefault="00520FE9" w:rsidP="003244BD">
      <w:pPr>
        <w:jc w:val="both"/>
        <w:rPr>
          <w:rFonts w:ascii="Times New Roman" w:hAnsi="Times New Roman" w:cs="Times New Roman"/>
          <w:sz w:val="24"/>
          <w:szCs w:val="24"/>
        </w:rPr>
      </w:pPr>
    </w:p>
    <w:p w:rsidR="00E246E7" w:rsidRDefault="00E246E7" w:rsidP="00B52326">
      <w:pPr>
        <w:jc w:val="both"/>
        <w:rPr>
          <w:rFonts w:ascii="Times New Roman" w:hAnsi="Times New Roman" w:cs="Times New Roman"/>
          <w:sz w:val="24"/>
          <w:szCs w:val="24"/>
        </w:rPr>
      </w:pPr>
    </w:p>
    <w:p w:rsidR="00B52326" w:rsidRPr="00CD763E" w:rsidRDefault="003244BD" w:rsidP="00B52326">
      <w:pPr>
        <w:jc w:val="both"/>
        <w:rPr>
          <w:rFonts w:ascii="Times New Roman" w:hAnsi="Times New Roman" w:cs="Times New Roman"/>
          <w:b/>
          <w:sz w:val="28"/>
          <w:szCs w:val="28"/>
        </w:rPr>
      </w:pPr>
      <w:r w:rsidRPr="00CD763E">
        <w:rPr>
          <w:rFonts w:ascii="Times New Roman" w:hAnsi="Times New Roman" w:cs="Times New Roman"/>
          <w:b/>
          <w:sz w:val="28"/>
          <w:szCs w:val="28"/>
        </w:rPr>
        <w:lastRenderedPageBreak/>
        <w:t xml:space="preserve">V </w:t>
      </w:r>
      <w:r w:rsidR="004148CC" w:rsidRPr="00CD763E">
        <w:rPr>
          <w:rFonts w:ascii="Times New Roman" w:hAnsi="Times New Roman" w:cs="Times New Roman"/>
          <w:b/>
          <w:sz w:val="28"/>
          <w:szCs w:val="28"/>
        </w:rPr>
        <w:t>Tržište r</w:t>
      </w:r>
      <w:r w:rsidR="00420EE5" w:rsidRPr="00CD763E">
        <w:rPr>
          <w:rFonts w:ascii="Times New Roman" w:hAnsi="Times New Roman" w:cs="Times New Roman"/>
          <w:b/>
          <w:sz w:val="28"/>
          <w:szCs w:val="28"/>
        </w:rPr>
        <w:t>ada</w:t>
      </w:r>
    </w:p>
    <w:p w:rsidR="005C2AD1" w:rsidRPr="00CD763E" w:rsidRDefault="005C2AD1" w:rsidP="00B52326">
      <w:pPr>
        <w:jc w:val="both"/>
        <w:rPr>
          <w:rFonts w:ascii="Times New Roman" w:hAnsi="Times New Roman" w:cs="Times New Roman"/>
          <w:b/>
          <w:sz w:val="28"/>
          <w:szCs w:val="28"/>
        </w:rPr>
      </w:pPr>
    </w:p>
    <w:p w:rsidR="005C2AD1" w:rsidRPr="00CD763E" w:rsidRDefault="005C2AD1" w:rsidP="00E246E7">
      <w:pPr>
        <w:spacing w:before="255" w:after="100" w:afterAutospacing="1" w:line="276" w:lineRule="auto"/>
        <w:jc w:val="both"/>
        <w:rPr>
          <w:rFonts w:ascii="Times New Roman" w:eastAsia="Times New Roman" w:hAnsi="Times New Roman" w:cs="Times New Roman"/>
          <w:color w:val="000000"/>
          <w:sz w:val="24"/>
          <w:szCs w:val="24"/>
          <w:lang w:eastAsia="hr-HR"/>
        </w:rPr>
      </w:pPr>
      <w:r w:rsidRPr="00CD763E">
        <w:rPr>
          <w:rFonts w:ascii="Times New Roman" w:eastAsia="Times New Roman" w:hAnsi="Times New Roman" w:cs="Times New Roman"/>
          <w:color w:val="000000"/>
          <w:sz w:val="24"/>
          <w:szCs w:val="24"/>
          <w:lang w:eastAsia="hr-HR"/>
        </w:rPr>
        <w:t>Na dan 31.12.2024. u Bosni i Hercegovini je bilo 320.696 osoba na evidencijama zavoda i službi zapošljavanja u Bosni i Hercegovini. U odnosu na prethodni mjesec broj nezaposlenih osoba je manji za 1.216 osoba ili 0,38%. Od ukupnog broja osoba koje traže zaposlenje, 190.094 ili 59,28% su žene. U odnosu na isti period prošle godine nezaposlenost u BiH je manja za 22.804 osobe ili 6,64%.</w:t>
      </w:r>
      <w:r w:rsidR="00215682" w:rsidRPr="00CD763E">
        <w:rPr>
          <w:rFonts w:ascii="Times New Roman" w:eastAsia="Times New Roman" w:hAnsi="Times New Roman" w:cs="Times New Roman"/>
          <w:color w:val="000000"/>
          <w:sz w:val="24"/>
          <w:szCs w:val="24"/>
          <w:lang w:eastAsia="hr-HR"/>
        </w:rPr>
        <w:t xml:space="preserve"> </w:t>
      </w:r>
      <w:r w:rsidRPr="00CD763E">
        <w:rPr>
          <w:rFonts w:ascii="Times New Roman" w:eastAsia="Times New Roman" w:hAnsi="Times New Roman" w:cs="Times New Roman"/>
          <w:color w:val="000000"/>
          <w:sz w:val="24"/>
          <w:szCs w:val="24"/>
          <w:lang w:eastAsia="hr-HR"/>
        </w:rPr>
        <w:t>Nezaposlenost se smanjila u Federaciji BiH za 238 osoba (0,09%), u Republici Srpskoj za 885 osoba (1,27%) i u Brčko distriktu BiH za 93 osobe (0,79%).</w:t>
      </w:r>
    </w:p>
    <w:p w:rsidR="005C2AD1" w:rsidRPr="00CD763E" w:rsidRDefault="005C2AD1" w:rsidP="00E246E7">
      <w:pPr>
        <w:spacing w:before="255" w:after="100" w:afterAutospacing="1" w:line="276" w:lineRule="auto"/>
        <w:jc w:val="both"/>
        <w:rPr>
          <w:rFonts w:ascii="Times New Roman" w:eastAsia="Times New Roman" w:hAnsi="Times New Roman" w:cs="Times New Roman"/>
          <w:color w:val="000000"/>
          <w:sz w:val="24"/>
          <w:szCs w:val="24"/>
          <w:lang w:eastAsia="hr-HR"/>
        </w:rPr>
      </w:pPr>
      <w:r w:rsidRPr="00CD763E">
        <w:rPr>
          <w:rFonts w:ascii="Times New Roman" w:eastAsia="Times New Roman" w:hAnsi="Times New Roman" w:cs="Times New Roman"/>
          <w:color w:val="000000"/>
          <w:sz w:val="24"/>
          <w:szCs w:val="24"/>
          <w:lang w:eastAsia="hr-HR"/>
        </w:rPr>
        <w:t>Struktura osoba koja traže zaposlenje, zaključno sa 31.12.2024. godine je sljedeća:</w:t>
      </w:r>
    </w:p>
    <w:p w:rsidR="005C2AD1" w:rsidRPr="00CD763E" w:rsidRDefault="005C2AD1" w:rsidP="00E246E7">
      <w:pPr>
        <w:spacing w:after="0" w:line="276" w:lineRule="auto"/>
        <w:jc w:val="both"/>
        <w:rPr>
          <w:rFonts w:ascii="Times New Roman" w:eastAsia="Times New Roman" w:hAnsi="Times New Roman" w:cs="Times New Roman"/>
          <w:color w:val="000000"/>
          <w:sz w:val="24"/>
          <w:szCs w:val="24"/>
          <w:lang w:eastAsia="hr-HR"/>
        </w:rPr>
      </w:pPr>
      <w:r w:rsidRPr="00CD763E">
        <w:rPr>
          <w:rFonts w:ascii="Times New Roman" w:eastAsia="Times New Roman" w:hAnsi="Times New Roman" w:cs="Times New Roman"/>
          <w:color w:val="000000"/>
          <w:sz w:val="24"/>
          <w:szCs w:val="24"/>
          <w:lang w:eastAsia="hr-HR"/>
        </w:rPr>
        <w:t>NKV 94.057 ili 29,33%, od toga 37.556 (28,76%) muškaraca i 56.501 (29,72%) žena;</w:t>
      </w:r>
    </w:p>
    <w:p w:rsidR="005C2AD1" w:rsidRPr="00CD763E" w:rsidRDefault="005C2AD1" w:rsidP="00E246E7">
      <w:pPr>
        <w:spacing w:after="0" w:line="276" w:lineRule="auto"/>
        <w:jc w:val="both"/>
        <w:rPr>
          <w:rFonts w:ascii="Times New Roman" w:eastAsia="Times New Roman" w:hAnsi="Times New Roman" w:cs="Times New Roman"/>
          <w:color w:val="000000"/>
          <w:sz w:val="24"/>
          <w:szCs w:val="24"/>
          <w:lang w:eastAsia="hr-HR"/>
        </w:rPr>
      </w:pPr>
      <w:r w:rsidRPr="00CD763E">
        <w:rPr>
          <w:rFonts w:ascii="Times New Roman" w:eastAsia="Times New Roman" w:hAnsi="Times New Roman" w:cs="Times New Roman"/>
          <w:color w:val="000000"/>
          <w:sz w:val="24"/>
          <w:szCs w:val="24"/>
          <w:lang w:eastAsia="hr-HR"/>
        </w:rPr>
        <w:t>PKV-NSS 4.478 ili 1,40%, od toga 2.106 (1,61%) muškaraca i 2.372 (1,25%) žene;</w:t>
      </w:r>
    </w:p>
    <w:p w:rsidR="005C2AD1" w:rsidRPr="00CD763E" w:rsidRDefault="005C2AD1" w:rsidP="00E246E7">
      <w:pPr>
        <w:spacing w:after="0" w:line="276" w:lineRule="auto"/>
        <w:jc w:val="both"/>
        <w:rPr>
          <w:rFonts w:ascii="Times New Roman" w:eastAsia="Times New Roman" w:hAnsi="Times New Roman" w:cs="Times New Roman"/>
          <w:color w:val="000000"/>
          <w:sz w:val="24"/>
          <w:szCs w:val="24"/>
          <w:lang w:eastAsia="hr-HR"/>
        </w:rPr>
      </w:pPr>
      <w:r w:rsidRPr="00CD763E">
        <w:rPr>
          <w:rFonts w:ascii="Times New Roman" w:eastAsia="Times New Roman" w:hAnsi="Times New Roman" w:cs="Times New Roman"/>
          <w:color w:val="000000"/>
          <w:sz w:val="24"/>
          <w:szCs w:val="24"/>
          <w:lang w:eastAsia="hr-HR"/>
        </w:rPr>
        <w:t>KV 100.182 ili 31,21%, od toga 50.868 (38,90%) muškaraca i 49.314 (25,93%) žene;</w:t>
      </w:r>
    </w:p>
    <w:p w:rsidR="005C2AD1" w:rsidRPr="00CD763E" w:rsidRDefault="005C2AD1" w:rsidP="00E246E7">
      <w:pPr>
        <w:spacing w:after="0" w:line="276" w:lineRule="auto"/>
        <w:jc w:val="both"/>
        <w:rPr>
          <w:rFonts w:ascii="Times New Roman" w:eastAsia="Times New Roman" w:hAnsi="Times New Roman" w:cs="Times New Roman"/>
          <w:color w:val="000000"/>
          <w:sz w:val="24"/>
          <w:szCs w:val="24"/>
          <w:lang w:eastAsia="hr-HR"/>
        </w:rPr>
      </w:pPr>
      <w:r w:rsidRPr="00CD763E">
        <w:rPr>
          <w:rFonts w:ascii="Times New Roman" w:eastAsia="Times New Roman" w:hAnsi="Times New Roman" w:cs="Times New Roman"/>
          <w:color w:val="000000"/>
          <w:sz w:val="24"/>
          <w:szCs w:val="24"/>
          <w:lang w:eastAsia="hr-HR"/>
        </w:rPr>
        <w:t>VKV 723 ili 0,22%, od toga 557 (0,42%) muškaraca i 166 (0,09%) žena;</w:t>
      </w:r>
    </w:p>
    <w:p w:rsidR="005C2AD1" w:rsidRPr="00CD763E" w:rsidRDefault="005C2AD1" w:rsidP="00E246E7">
      <w:pPr>
        <w:spacing w:after="0" w:line="276" w:lineRule="auto"/>
        <w:jc w:val="both"/>
        <w:rPr>
          <w:rFonts w:ascii="Times New Roman" w:eastAsia="Times New Roman" w:hAnsi="Times New Roman" w:cs="Times New Roman"/>
          <w:color w:val="000000"/>
          <w:sz w:val="24"/>
          <w:szCs w:val="24"/>
          <w:lang w:eastAsia="hr-HR"/>
        </w:rPr>
      </w:pPr>
      <w:r w:rsidRPr="00CD763E">
        <w:rPr>
          <w:rFonts w:ascii="Times New Roman" w:eastAsia="Times New Roman" w:hAnsi="Times New Roman" w:cs="Times New Roman"/>
          <w:color w:val="000000"/>
          <w:sz w:val="24"/>
          <w:szCs w:val="24"/>
          <w:lang w:eastAsia="hr-HR"/>
        </w:rPr>
        <w:t>SSS 90.917 ili 28,45%, od toga 30.632 (23,64%) muškarca i 60.285 (31,75%) žena;</w:t>
      </w:r>
    </w:p>
    <w:p w:rsidR="005C2AD1" w:rsidRPr="00CD763E" w:rsidRDefault="005C2AD1" w:rsidP="00E246E7">
      <w:pPr>
        <w:spacing w:after="0" w:line="276" w:lineRule="auto"/>
        <w:jc w:val="both"/>
        <w:rPr>
          <w:rFonts w:ascii="Times New Roman" w:eastAsia="Times New Roman" w:hAnsi="Times New Roman" w:cs="Times New Roman"/>
          <w:color w:val="000000"/>
          <w:sz w:val="24"/>
          <w:szCs w:val="24"/>
          <w:lang w:eastAsia="hr-HR"/>
        </w:rPr>
      </w:pPr>
      <w:r w:rsidRPr="00CD763E">
        <w:rPr>
          <w:rFonts w:ascii="Times New Roman" w:eastAsia="Times New Roman" w:hAnsi="Times New Roman" w:cs="Times New Roman"/>
          <w:color w:val="000000"/>
          <w:sz w:val="24"/>
          <w:szCs w:val="24"/>
          <w:lang w:eastAsia="hr-HR"/>
        </w:rPr>
        <w:t>VŠS 4.994 ili 1,54%, od toga 1.686 (1,27%) muškaraca i 3.308 (1,73%) žena;</w:t>
      </w:r>
    </w:p>
    <w:p w:rsidR="005C2AD1" w:rsidRPr="00CD763E" w:rsidRDefault="005C2AD1" w:rsidP="00E246E7">
      <w:pPr>
        <w:spacing w:after="0" w:line="276" w:lineRule="auto"/>
        <w:jc w:val="both"/>
        <w:rPr>
          <w:rFonts w:ascii="Times New Roman" w:eastAsia="Times New Roman" w:hAnsi="Times New Roman" w:cs="Times New Roman"/>
          <w:color w:val="000000"/>
          <w:sz w:val="24"/>
          <w:szCs w:val="24"/>
          <w:lang w:eastAsia="hr-HR"/>
        </w:rPr>
      </w:pPr>
      <w:r w:rsidRPr="00CD763E">
        <w:rPr>
          <w:rFonts w:ascii="Times New Roman" w:eastAsia="Times New Roman" w:hAnsi="Times New Roman" w:cs="Times New Roman"/>
          <w:color w:val="000000"/>
          <w:sz w:val="24"/>
          <w:szCs w:val="24"/>
          <w:lang w:eastAsia="hr-HR"/>
        </w:rPr>
        <w:t>VSS 25.345 ili 7,93%, od toga 7.197 (5,58%) muškaraca i 18.148 (9,54%) žena.</w:t>
      </w:r>
    </w:p>
    <w:p w:rsidR="00215682" w:rsidRPr="00CD763E" w:rsidRDefault="00215682" w:rsidP="00E246E7">
      <w:pPr>
        <w:spacing w:after="0" w:line="276" w:lineRule="auto"/>
        <w:jc w:val="both"/>
        <w:rPr>
          <w:rFonts w:ascii="Times New Roman" w:eastAsia="Times New Roman" w:hAnsi="Times New Roman" w:cs="Times New Roman"/>
          <w:color w:val="000000"/>
          <w:sz w:val="24"/>
          <w:szCs w:val="24"/>
          <w:lang w:eastAsia="hr-HR"/>
        </w:rPr>
      </w:pPr>
    </w:p>
    <w:p w:rsidR="005C2AD1" w:rsidRPr="00CD763E" w:rsidRDefault="00215682" w:rsidP="00E246E7">
      <w:pPr>
        <w:spacing w:before="255" w:after="100" w:afterAutospacing="1" w:line="276" w:lineRule="auto"/>
        <w:jc w:val="both"/>
        <w:rPr>
          <w:rFonts w:ascii="Times New Roman" w:eastAsia="Times New Roman" w:hAnsi="Times New Roman" w:cs="Times New Roman"/>
          <w:color w:val="000000"/>
          <w:sz w:val="24"/>
          <w:szCs w:val="24"/>
          <w:lang w:eastAsia="hr-HR"/>
        </w:rPr>
      </w:pPr>
      <w:r w:rsidRPr="00CD763E">
        <w:rPr>
          <w:rFonts w:ascii="Times New Roman" w:eastAsia="Times New Roman" w:hAnsi="Times New Roman" w:cs="Times New Roman"/>
          <w:color w:val="000000"/>
          <w:sz w:val="24"/>
          <w:szCs w:val="24"/>
          <w:lang w:eastAsia="hr-HR"/>
        </w:rPr>
        <w:t xml:space="preserve">Od ukupnog broja registriranih nezaposlenih osoba u prosincu </w:t>
      </w:r>
      <w:r w:rsidR="005C2AD1" w:rsidRPr="00CD763E">
        <w:rPr>
          <w:rFonts w:ascii="Times New Roman" w:eastAsia="Times New Roman" w:hAnsi="Times New Roman" w:cs="Times New Roman"/>
          <w:color w:val="000000"/>
          <w:sz w:val="24"/>
          <w:szCs w:val="24"/>
          <w:lang w:eastAsia="hr-HR"/>
        </w:rPr>
        <w:t>2024. godi</w:t>
      </w:r>
      <w:r w:rsidRPr="00CD763E">
        <w:rPr>
          <w:rFonts w:ascii="Times New Roman" w:eastAsia="Times New Roman" w:hAnsi="Times New Roman" w:cs="Times New Roman"/>
          <w:color w:val="000000"/>
          <w:sz w:val="24"/>
          <w:szCs w:val="24"/>
          <w:lang w:eastAsia="hr-HR"/>
        </w:rPr>
        <w:t>ne, novo</w:t>
      </w:r>
      <w:r w:rsidR="00924B98">
        <w:rPr>
          <w:rFonts w:ascii="Times New Roman" w:eastAsia="Times New Roman" w:hAnsi="Times New Roman" w:cs="Times New Roman"/>
          <w:color w:val="000000"/>
          <w:sz w:val="24"/>
          <w:szCs w:val="24"/>
          <w:lang w:eastAsia="hr-HR"/>
        </w:rPr>
        <w:t xml:space="preserve"> </w:t>
      </w:r>
      <w:r w:rsidRPr="00CD763E">
        <w:rPr>
          <w:rFonts w:ascii="Times New Roman" w:eastAsia="Times New Roman" w:hAnsi="Times New Roman" w:cs="Times New Roman"/>
          <w:color w:val="000000"/>
          <w:sz w:val="24"/>
          <w:szCs w:val="24"/>
          <w:lang w:eastAsia="hr-HR"/>
        </w:rPr>
        <w:t xml:space="preserve">prijavljenih osoba koja </w:t>
      </w:r>
      <w:r w:rsidR="005C2AD1" w:rsidRPr="00CD763E">
        <w:rPr>
          <w:rFonts w:ascii="Times New Roman" w:eastAsia="Times New Roman" w:hAnsi="Times New Roman" w:cs="Times New Roman"/>
          <w:color w:val="000000"/>
          <w:sz w:val="24"/>
          <w:szCs w:val="24"/>
          <w:lang w:eastAsia="hr-HR"/>
        </w:rPr>
        <w:t>traže posao bilo je 10.339 od čega 5.171 žena. Broj osoba brisanih sa evidencije zavoda i službi zapošljavanja je 11.641. Broj brisanih žena sa evidencije je 5.909. Od ukupnog broja brisanih sa evidencija zavoda i službi zapošljavanja zaposleno je 6.864 ili 59,00% od čega 3.599 žene ili 52,43%.</w:t>
      </w:r>
      <w:r w:rsidRPr="00CD763E">
        <w:rPr>
          <w:rFonts w:ascii="Times New Roman" w:eastAsia="Times New Roman" w:hAnsi="Times New Roman" w:cs="Times New Roman"/>
          <w:color w:val="000000"/>
          <w:sz w:val="24"/>
          <w:szCs w:val="24"/>
          <w:lang w:eastAsia="hr-HR"/>
        </w:rPr>
        <w:t xml:space="preserve"> U prosincu</w:t>
      </w:r>
      <w:r w:rsidR="005C2AD1" w:rsidRPr="00CD763E">
        <w:rPr>
          <w:rFonts w:ascii="Times New Roman" w:eastAsia="Times New Roman" w:hAnsi="Times New Roman" w:cs="Times New Roman"/>
          <w:color w:val="000000"/>
          <w:sz w:val="24"/>
          <w:szCs w:val="24"/>
          <w:lang w:eastAsia="hr-HR"/>
        </w:rPr>
        <w:t xml:space="preserve"> 2024. godine, poslodavci su zavodima i službama zapošljavanja u BiH prijavili 2.187 potreba za zapošljavanjem novih radnika, od to</w:t>
      </w:r>
      <w:r w:rsidRPr="00CD763E">
        <w:rPr>
          <w:rFonts w:ascii="Times New Roman" w:eastAsia="Times New Roman" w:hAnsi="Times New Roman" w:cs="Times New Roman"/>
          <w:color w:val="000000"/>
          <w:sz w:val="24"/>
          <w:szCs w:val="24"/>
          <w:lang w:eastAsia="hr-HR"/>
        </w:rPr>
        <w:t>ga 468 žena, dok je registrirani</w:t>
      </w:r>
      <w:r w:rsidR="005C2AD1" w:rsidRPr="00CD763E">
        <w:rPr>
          <w:rFonts w:ascii="Times New Roman" w:eastAsia="Times New Roman" w:hAnsi="Times New Roman" w:cs="Times New Roman"/>
          <w:color w:val="000000"/>
          <w:sz w:val="24"/>
          <w:szCs w:val="24"/>
          <w:lang w:eastAsia="hr-HR"/>
        </w:rPr>
        <w:t xml:space="preserve"> broj osoba kojima je prestao radni odnos u izvještajnom per</w:t>
      </w:r>
      <w:r w:rsidRPr="00CD763E">
        <w:rPr>
          <w:rFonts w:ascii="Times New Roman" w:eastAsia="Times New Roman" w:hAnsi="Times New Roman" w:cs="Times New Roman"/>
          <w:color w:val="000000"/>
          <w:sz w:val="24"/>
          <w:szCs w:val="24"/>
          <w:lang w:eastAsia="hr-HR"/>
        </w:rPr>
        <w:t>iodu iznosio 7.958. Registrirani</w:t>
      </w:r>
      <w:r w:rsidR="005C2AD1" w:rsidRPr="00CD763E">
        <w:rPr>
          <w:rFonts w:ascii="Times New Roman" w:eastAsia="Times New Roman" w:hAnsi="Times New Roman" w:cs="Times New Roman"/>
          <w:color w:val="000000"/>
          <w:sz w:val="24"/>
          <w:szCs w:val="24"/>
          <w:lang w:eastAsia="hr-HR"/>
        </w:rPr>
        <w:t xml:space="preserve"> broj žena kojima je prestao radni odnos u izvještajnom periodu iznosio je 3.959 ili 49,75%.</w:t>
      </w:r>
    </w:p>
    <w:p w:rsidR="00215682" w:rsidRPr="00CD763E" w:rsidRDefault="005C2AD1" w:rsidP="00E246E7">
      <w:pPr>
        <w:spacing w:before="255" w:after="100" w:afterAutospacing="1" w:line="276" w:lineRule="auto"/>
        <w:jc w:val="both"/>
        <w:rPr>
          <w:rFonts w:ascii="Times New Roman" w:eastAsia="Times New Roman" w:hAnsi="Times New Roman" w:cs="Times New Roman"/>
          <w:color w:val="000000"/>
          <w:sz w:val="24"/>
          <w:szCs w:val="24"/>
          <w:lang w:eastAsia="hr-HR"/>
        </w:rPr>
      </w:pPr>
      <w:r w:rsidRPr="00CD763E">
        <w:rPr>
          <w:rFonts w:ascii="Times New Roman" w:eastAsia="Times New Roman" w:hAnsi="Times New Roman" w:cs="Times New Roman"/>
          <w:color w:val="000000"/>
          <w:sz w:val="24"/>
          <w:szCs w:val="24"/>
          <w:lang w:eastAsia="hr-HR"/>
        </w:rPr>
        <w:t>Prema podacima Agenci</w:t>
      </w:r>
      <w:r w:rsidR="00215682" w:rsidRPr="00CD763E">
        <w:rPr>
          <w:rFonts w:ascii="Times New Roman" w:eastAsia="Times New Roman" w:hAnsi="Times New Roman" w:cs="Times New Roman"/>
          <w:color w:val="000000"/>
          <w:sz w:val="24"/>
          <w:szCs w:val="24"/>
          <w:lang w:eastAsia="hr-HR"/>
        </w:rPr>
        <w:t>je za statistiku BiH, u studenom</w:t>
      </w:r>
      <w:r w:rsidRPr="00CD763E">
        <w:rPr>
          <w:rFonts w:ascii="Times New Roman" w:eastAsia="Times New Roman" w:hAnsi="Times New Roman" w:cs="Times New Roman"/>
          <w:color w:val="000000"/>
          <w:sz w:val="24"/>
          <w:szCs w:val="24"/>
          <w:lang w:eastAsia="hr-HR"/>
        </w:rPr>
        <w:t> 2024. godine, broj zaposlenih osoba u BiH iznosio je 859.261, a od toga je 3</w:t>
      </w:r>
      <w:r w:rsidR="00215682" w:rsidRPr="00CD763E">
        <w:rPr>
          <w:rFonts w:ascii="Times New Roman" w:eastAsia="Times New Roman" w:hAnsi="Times New Roman" w:cs="Times New Roman"/>
          <w:color w:val="000000"/>
          <w:sz w:val="24"/>
          <w:szCs w:val="24"/>
          <w:lang w:eastAsia="hr-HR"/>
        </w:rPr>
        <w:t>92.311 žena. U odnosu na listopad</w:t>
      </w:r>
      <w:r w:rsidRPr="00CD763E">
        <w:rPr>
          <w:rFonts w:ascii="Times New Roman" w:eastAsia="Times New Roman" w:hAnsi="Times New Roman" w:cs="Times New Roman"/>
          <w:color w:val="000000"/>
          <w:sz w:val="24"/>
          <w:szCs w:val="24"/>
          <w:lang w:eastAsia="hr-HR"/>
        </w:rPr>
        <w:t xml:space="preserve"> 2024. godine broj zaposlenih osoba se povećao za 0,1%, a broj zaposlenih žena povećan je takođe</w:t>
      </w:r>
      <w:r w:rsidR="001977D3">
        <w:rPr>
          <w:rFonts w:ascii="Times New Roman" w:eastAsia="Times New Roman" w:hAnsi="Times New Roman" w:cs="Times New Roman"/>
          <w:color w:val="000000"/>
          <w:sz w:val="24"/>
          <w:szCs w:val="24"/>
          <w:lang w:eastAsia="hr-HR"/>
        </w:rPr>
        <w:t>r</w:t>
      </w:r>
      <w:r w:rsidRPr="00CD763E">
        <w:rPr>
          <w:rFonts w:ascii="Times New Roman" w:eastAsia="Times New Roman" w:hAnsi="Times New Roman" w:cs="Times New Roman"/>
          <w:color w:val="000000"/>
          <w:sz w:val="24"/>
          <w:szCs w:val="24"/>
          <w:lang w:eastAsia="hr-HR"/>
        </w:rPr>
        <w:t xml:space="preserve"> za 0,2%.</w:t>
      </w:r>
    </w:p>
    <w:p w:rsidR="00215682" w:rsidRPr="00CD763E" w:rsidRDefault="00215682" w:rsidP="00E246E7">
      <w:pPr>
        <w:spacing w:before="255" w:after="100" w:afterAutospacing="1" w:line="276" w:lineRule="auto"/>
        <w:jc w:val="both"/>
        <w:rPr>
          <w:rFonts w:ascii="Times New Roman" w:hAnsi="Times New Roman" w:cs="Times New Roman"/>
          <w:sz w:val="24"/>
          <w:szCs w:val="24"/>
        </w:rPr>
      </w:pPr>
    </w:p>
    <w:p w:rsidR="00215682" w:rsidRPr="00CD763E" w:rsidRDefault="00215682" w:rsidP="00215682">
      <w:pPr>
        <w:spacing w:before="255" w:after="100" w:afterAutospacing="1" w:line="336" w:lineRule="atLeast"/>
        <w:jc w:val="both"/>
        <w:rPr>
          <w:rFonts w:ascii="Times New Roman" w:hAnsi="Times New Roman" w:cs="Times New Roman"/>
          <w:sz w:val="24"/>
          <w:szCs w:val="24"/>
        </w:rPr>
      </w:pPr>
    </w:p>
    <w:p w:rsidR="00215682" w:rsidRPr="00CD763E" w:rsidRDefault="00215682" w:rsidP="00215682">
      <w:pPr>
        <w:spacing w:before="255" w:after="100" w:afterAutospacing="1" w:line="336" w:lineRule="atLeast"/>
        <w:jc w:val="both"/>
        <w:rPr>
          <w:rFonts w:ascii="Times New Roman" w:hAnsi="Times New Roman" w:cs="Times New Roman"/>
          <w:sz w:val="24"/>
          <w:szCs w:val="24"/>
        </w:rPr>
      </w:pPr>
    </w:p>
    <w:p w:rsidR="00215682" w:rsidRPr="00CD763E" w:rsidRDefault="00215682" w:rsidP="00215682">
      <w:pPr>
        <w:spacing w:before="255" w:after="100" w:afterAutospacing="1" w:line="336" w:lineRule="atLeast"/>
        <w:jc w:val="both"/>
        <w:rPr>
          <w:rFonts w:ascii="Times New Roman" w:hAnsi="Times New Roman" w:cs="Times New Roman"/>
          <w:sz w:val="24"/>
          <w:szCs w:val="24"/>
        </w:rPr>
      </w:pPr>
    </w:p>
    <w:p w:rsidR="00350763" w:rsidRPr="00CD763E" w:rsidRDefault="00350763" w:rsidP="00215682">
      <w:pPr>
        <w:spacing w:before="255" w:after="100" w:afterAutospacing="1" w:line="336" w:lineRule="atLeast"/>
        <w:jc w:val="both"/>
        <w:rPr>
          <w:rFonts w:ascii="Times New Roman" w:hAnsi="Times New Roman" w:cs="Times New Roman"/>
          <w:sz w:val="24"/>
          <w:szCs w:val="24"/>
        </w:rPr>
      </w:pPr>
    </w:p>
    <w:p w:rsidR="00350763" w:rsidRPr="00CD763E" w:rsidRDefault="00350763" w:rsidP="00E246E7">
      <w:pPr>
        <w:spacing w:before="255" w:after="100" w:afterAutospacing="1" w:line="276" w:lineRule="auto"/>
        <w:jc w:val="both"/>
        <w:rPr>
          <w:rFonts w:ascii="Times New Roman" w:hAnsi="Times New Roman" w:cs="Times New Roman"/>
          <w:sz w:val="24"/>
          <w:szCs w:val="24"/>
        </w:rPr>
      </w:pPr>
      <w:r w:rsidRPr="00CD763E">
        <w:rPr>
          <w:rFonts w:ascii="Times New Roman" w:hAnsi="Times New Roman" w:cs="Times New Roman"/>
          <w:sz w:val="24"/>
          <w:szCs w:val="24"/>
        </w:rPr>
        <w:lastRenderedPageBreak/>
        <w:t>Prosječna mjesečna isplaćena neto plaća za siječanj 2025. u FBiH iznosila je </w:t>
      </w:r>
      <w:r w:rsidRPr="00CD763E">
        <w:rPr>
          <w:rFonts w:ascii="Times New Roman" w:hAnsi="Times New Roman" w:cs="Times New Roman"/>
          <w:bCs/>
          <w:sz w:val="24"/>
          <w:szCs w:val="24"/>
        </w:rPr>
        <w:t>1.546 KM</w:t>
      </w:r>
      <w:r w:rsidRPr="00CD763E">
        <w:rPr>
          <w:rFonts w:ascii="Times New Roman" w:hAnsi="Times New Roman" w:cs="Times New Roman"/>
          <w:sz w:val="24"/>
          <w:szCs w:val="24"/>
        </w:rPr>
        <w:t> i nominalno je viša za 8,3%, a realno za 7,1% u odnosu na prethodni mjesec. U odnosu na isti mjesec prethodne godine prosječna neto plaća za siječanj 2025. nominalno je viša za 15,5%, a realno viša za 11,9%.</w:t>
      </w:r>
    </w:p>
    <w:p w:rsidR="00350763" w:rsidRPr="00CD763E" w:rsidRDefault="00350763" w:rsidP="00E246E7">
      <w:pPr>
        <w:spacing w:before="255" w:after="100" w:afterAutospacing="1" w:line="276" w:lineRule="auto"/>
        <w:jc w:val="both"/>
        <w:rPr>
          <w:rFonts w:ascii="Times New Roman" w:hAnsi="Times New Roman" w:cs="Times New Roman"/>
          <w:sz w:val="24"/>
          <w:szCs w:val="24"/>
        </w:rPr>
      </w:pPr>
      <w:r w:rsidRPr="00CD763E">
        <w:rPr>
          <w:rFonts w:ascii="Times New Roman" w:hAnsi="Times New Roman" w:cs="Times New Roman"/>
          <w:sz w:val="24"/>
          <w:szCs w:val="24"/>
        </w:rPr>
        <w:t>Realan rast je 4% u odnosu na prosinac 2024. U odnosu na siječanj 2024. plaća je </w:t>
      </w:r>
      <w:r w:rsidRPr="00CD763E">
        <w:rPr>
          <w:rFonts w:ascii="Times New Roman" w:hAnsi="Times New Roman" w:cs="Times New Roman"/>
          <w:bCs/>
          <w:sz w:val="24"/>
          <w:szCs w:val="24"/>
        </w:rPr>
        <w:t>nominalno viša za 13,5%</w:t>
      </w:r>
      <w:r w:rsidRPr="00CD763E">
        <w:rPr>
          <w:rFonts w:ascii="Times New Roman" w:hAnsi="Times New Roman" w:cs="Times New Roman"/>
          <w:sz w:val="24"/>
          <w:szCs w:val="24"/>
        </w:rPr>
        <w:t>. Za isto to razdoblje realni indeks veći je za 9,9%. Nastavlja se rast prosječnih primanja u FBiH, a posljednji podaci Federalnog zavoda za statistiku pokazuju kako je u godini dana došlo do realnog rasta od gotovo 12%.</w:t>
      </w:r>
    </w:p>
    <w:p w:rsidR="00350763" w:rsidRPr="00CD763E" w:rsidRDefault="00350763" w:rsidP="00E246E7">
      <w:pPr>
        <w:spacing w:before="255" w:after="100" w:afterAutospacing="1" w:line="276" w:lineRule="auto"/>
        <w:jc w:val="both"/>
        <w:rPr>
          <w:rFonts w:ascii="Times New Roman" w:hAnsi="Times New Roman" w:cs="Times New Roman"/>
          <w:sz w:val="24"/>
          <w:szCs w:val="24"/>
        </w:rPr>
      </w:pPr>
      <w:r w:rsidRPr="00CD763E">
        <w:rPr>
          <w:rFonts w:ascii="Times New Roman" w:hAnsi="Times New Roman" w:cs="Times New Roman"/>
          <w:sz w:val="24"/>
          <w:szCs w:val="24"/>
        </w:rPr>
        <w:t>U siječnju 2025. u odnosu na prosinac 2024. </w:t>
      </w:r>
      <w:r w:rsidRPr="00CD763E">
        <w:rPr>
          <w:rFonts w:ascii="Times New Roman" w:hAnsi="Times New Roman" w:cs="Times New Roman"/>
          <w:bCs/>
          <w:sz w:val="24"/>
          <w:szCs w:val="24"/>
        </w:rPr>
        <w:t>najveće povećanje</w:t>
      </w:r>
      <w:r w:rsidRPr="00CD763E">
        <w:rPr>
          <w:rFonts w:ascii="Times New Roman" w:hAnsi="Times New Roman" w:cs="Times New Roman"/>
          <w:sz w:val="24"/>
          <w:szCs w:val="24"/>
        </w:rPr>
        <w:t> prosječne mjesečne isplaćene neto plaće zabilježeno je u djelatnosti pružanja smještaja te pripreme i posluživanja hrane za 28,1%, djelatnosti umjetnosti, zabave i rekreacije za 20,6% i djelatnosti građevinarstva za 17,3%.</w:t>
      </w:r>
    </w:p>
    <w:p w:rsidR="00350763" w:rsidRPr="00CD763E" w:rsidRDefault="00350763" w:rsidP="00E246E7">
      <w:pPr>
        <w:spacing w:before="255" w:after="100" w:afterAutospacing="1" w:line="276" w:lineRule="auto"/>
        <w:jc w:val="both"/>
        <w:rPr>
          <w:rFonts w:ascii="Times New Roman" w:hAnsi="Times New Roman" w:cs="Times New Roman"/>
          <w:sz w:val="24"/>
          <w:szCs w:val="24"/>
        </w:rPr>
      </w:pPr>
      <w:r w:rsidRPr="00CD763E">
        <w:rPr>
          <w:rFonts w:ascii="Times New Roman" w:hAnsi="Times New Roman" w:cs="Times New Roman"/>
          <w:sz w:val="24"/>
          <w:szCs w:val="24"/>
        </w:rPr>
        <w:t>U isto vrijeme smanjenje prosječne neto plaće zabilježeno je u </w:t>
      </w:r>
      <w:r w:rsidRPr="00CD763E">
        <w:rPr>
          <w:rFonts w:ascii="Times New Roman" w:hAnsi="Times New Roman" w:cs="Times New Roman"/>
          <w:bCs/>
          <w:sz w:val="24"/>
          <w:szCs w:val="24"/>
        </w:rPr>
        <w:t>financijskoj djelatnosti i djelatnosti osiguranja</w:t>
      </w:r>
      <w:r w:rsidRPr="00CD763E">
        <w:rPr>
          <w:rFonts w:ascii="Times New Roman" w:hAnsi="Times New Roman" w:cs="Times New Roman"/>
          <w:sz w:val="24"/>
          <w:szCs w:val="24"/>
        </w:rPr>
        <w:t> za 5,4%. Najviše prosječne neto plaće u siječnju 2025. bile su kod zaposlenih u proizvodnji i opskrbi električnom energijom, plinom, parom i klimatizaciji u iznosu od 2191 KM i u djelatnosti informacija i komunikacija u iznosu od 2.163 KM.</w:t>
      </w:r>
    </w:p>
    <w:p w:rsidR="00350763" w:rsidRPr="00CD763E" w:rsidRDefault="00350763" w:rsidP="00E246E7">
      <w:pPr>
        <w:spacing w:before="255" w:after="100" w:afterAutospacing="1" w:line="276" w:lineRule="auto"/>
        <w:jc w:val="both"/>
        <w:rPr>
          <w:rFonts w:ascii="Times New Roman" w:hAnsi="Times New Roman" w:cs="Times New Roman"/>
          <w:sz w:val="24"/>
          <w:szCs w:val="24"/>
        </w:rPr>
      </w:pPr>
      <w:r w:rsidRPr="00CD763E">
        <w:rPr>
          <w:rFonts w:ascii="Times New Roman" w:hAnsi="Times New Roman" w:cs="Times New Roman"/>
          <w:bCs/>
          <w:sz w:val="24"/>
          <w:szCs w:val="24"/>
        </w:rPr>
        <w:t>Najmanja neto primanja</w:t>
      </w:r>
      <w:r w:rsidRPr="00CD763E">
        <w:rPr>
          <w:rFonts w:ascii="Times New Roman" w:hAnsi="Times New Roman" w:cs="Times New Roman"/>
          <w:sz w:val="24"/>
          <w:szCs w:val="24"/>
        </w:rPr>
        <w:t> imali su zaposleni u djelatnosti pružanja smještaja te pripreme i posluživanja hrane u iznosu od 1077 KM i građevinarstvu u iznosu od 1249 KM.</w:t>
      </w:r>
    </w:p>
    <w:p w:rsidR="00CD763E" w:rsidRDefault="00350763" w:rsidP="00E246E7">
      <w:pPr>
        <w:spacing w:before="255" w:after="100" w:afterAutospacing="1" w:line="276" w:lineRule="auto"/>
        <w:jc w:val="both"/>
        <w:rPr>
          <w:rFonts w:ascii="Times New Roman" w:hAnsi="Times New Roman" w:cs="Times New Roman"/>
          <w:sz w:val="24"/>
          <w:szCs w:val="24"/>
        </w:rPr>
      </w:pPr>
      <w:r w:rsidRPr="00CD763E">
        <w:rPr>
          <w:rFonts w:ascii="Times New Roman" w:hAnsi="Times New Roman" w:cs="Times New Roman"/>
          <w:sz w:val="24"/>
          <w:szCs w:val="24"/>
        </w:rPr>
        <w:t>U posljednjih nekoliko godina </w:t>
      </w:r>
      <w:r w:rsidRPr="00CD763E">
        <w:rPr>
          <w:rFonts w:ascii="Times New Roman" w:hAnsi="Times New Roman" w:cs="Times New Roman"/>
          <w:bCs/>
          <w:sz w:val="24"/>
          <w:szCs w:val="24"/>
        </w:rPr>
        <w:t>pitanje visine plaća u BiH</w:t>
      </w:r>
      <w:r w:rsidRPr="00CD763E">
        <w:rPr>
          <w:rFonts w:ascii="Times New Roman" w:hAnsi="Times New Roman" w:cs="Times New Roman"/>
          <w:sz w:val="24"/>
          <w:szCs w:val="24"/>
        </w:rPr>
        <w:t> sve češće dolazi u fokus javnosti, što je posebno slučaj nakon odluke o povećanju minimalne plaće u FBiH na 1.000 KM. To je potaknulo tim entuzijasta s UNSA-e da konzultiraju dostupne izvore o kretanju prosječnih neto plaća u FBiH i RS-u za razdoblje od 20</w:t>
      </w:r>
      <w:r w:rsidR="00EF5BA4" w:rsidRPr="00CD763E">
        <w:rPr>
          <w:rFonts w:ascii="Times New Roman" w:hAnsi="Times New Roman" w:cs="Times New Roman"/>
          <w:sz w:val="24"/>
          <w:szCs w:val="24"/>
        </w:rPr>
        <w:t>15. do 2023</w:t>
      </w:r>
      <w:r w:rsidR="00CD763E">
        <w:rPr>
          <w:rFonts w:ascii="Times New Roman" w:hAnsi="Times New Roman" w:cs="Times New Roman"/>
          <w:sz w:val="24"/>
          <w:szCs w:val="24"/>
        </w:rPr>
        <w:t>.</w:t>
      </w:r>
    </w:p>
    <w:p w:rsidR="00350763" w:rsidRPr="00CD763E" w:rsidRDefault="00350763" w:rsidP="00E246E7">
      <w:pPr>
        <w:spacing w:before="255" w:after="100" w:afterAutospacing="1" w:line="276" w:lineRule="auto"/>
        <w:jc w:val="both"/>
        <w:rPr>
          <w:rFonts w:ascii="Times New Roman" w:hAnsi="Times New Roman" w:cs="Times New Roman"/>
          <w:sz w:val="24"/>
          <w:szCs w:val="24"/>
        </w:rPr>
      </w:pPr>
      <w:r w:rsidRPr="00CD763E">
        <w:rPr>
          <w:rFonts w:ascii="Times New Roman" w:hAnsi="Times New Roman" w:cs="Times New Roman"/>
          <w:sz w:val="24"/>
          <w:szCs w:val="24"/>
        </w:rPr>
        <w:t>Analiza dostupnih podataka Federalnog zavoda za programiranje razvoja, kao i Republičkog zavoda za statistiku RS-a, jasno ukazuje na to da su primanja zaposlenih bilježila </w:t>
      </w:r>
      <w:r w:rsidRPr="00CD763E">
        <w:rPr>
          <w:rFonts w:ascii="Times New Roman" w:hAnsi="Times New Roman" w:cs="Times New Roman"/>
          <w:bCs/>
          <w:sz w:val="24"/>
          <w:szCs w:val="24"/>
        </w:rPr>
        <w:t>uzlazni trend</w:t>
      </w:r>
      <w:r w:rsidRPr="00CD763E">
        <w:rPr>
          <w:rFonts w:ascii="Times New Roman" w:hAnsi="Times New Roman" w:cs="Times New Roman"/>
          <w:b/>
          <w:bCs/>
          <w:sz w:val="24"/>
          <w:szCs w:val="24"/>
        </w:rPr>
        <w:t>,</w:t>
      </w:r>
      <w:r w:rsidRPr="00CD763E">
        <w:rPr>
          <w:rFonts w:ascii="Times New Roman" w:hAnsi="Times New Roman" w:cs="Times New Roman"/>
          <w:sz w:val="24"/>
          <w:szCs w:val="24"/>
        </w:rPr>
        <w:t> pri čemu su razlike između dvaju entiteta bile minimalne. Na početku analiziranog razdoblja, 2015., prosječna neto plaća u FBiH iznosila je 830 KM, dok je u RS-u bila za jednu marku viša.</w:t>
      </w:r>
    </w:p>
    <w:p w:rsidR="00350763" w:rsidRPr="00EF5BA4" w:rsidRDefault="00350763" w:rsidP="00E246E7">
      <w:pPr>
        <w:spacing w:before="255" w:after="100" w:afterAutospacing="1" w:line="276" w:lineRule="auto"/>
        <w:jc w:val="both"/>
        <w:rPr>
          <w:rFonts w:ascii="Times New Roman" w:hAnsi="Times New Roman" w:cs="Times New Roman"/>
          <w:sz w:val="24"/>
          <w:szCs w:val="24"/>
        </w:rPr>
      </w:pPr>
      <w:r w:rsidRPr="00CD763E">
        <w:rPr>
          <w:rFonts w:ascii="Times New Roman" w:hAnsi="Times New Roman" w:cs="Times New Roman"/>
          <w:sz w:val="24"/>
          <w:szCs w:val="24"/>
        </w:rPr>
        <w:t>U idućim godinama primanja su rasla, pri čemu se bilježi </w:t>
      </w:r>
      <w:r w:rsidRPr="00CD763E">
        <w:rPr>
          <w:rFonts w:ascii="Times New Roman" w:hAnsi="Times New Roman" w:cs="Times New Roman"/>
          <w:bCs/>
          <w:sz w:val="24"/>
          <w:szCs w:val="24"/>
        </w:rPr>
        <w:t>slično kretanje u oba entiteta</w:t>
      </w:r>
      <w:r w:rsidRPr="00CD763E">
        <w:rPr>
          <w:rFonts w:ascii="Times New Roman" w:hAnsi="Times New Roman" w:cs="Times New Roman"/>
          <w:sz w:val="24"/>
          <w:szCs w:val="24"/>
        </w:rPr>
        <w:t>. Do 2019. prosječne plaće u FBiH porasle su na 928 KM, a u RS-u na 906 KM. Posebno razdoblje koje je utjecalo na trend primanja bila je 2020., obilježena pandemijom COVID-19, kada su oba entiteta dosegnula isti prosjek od 956 KM.</w:t>
      </w:r>
    </w:p>
    <w:p w:rsidR="00350763" w:rsidRDefault="00350763" w:rsidP="00215682">
      <w:pPr>
        <w:spacing w:before="255" w:after="100" w:afterAutospacing="1" w:line="336" w:lineRule="atLeast"/>
        <w:jc w:val="both"/>
        <w:rPr>
          <w:rFonts w:ascii="Times New Roman" w:hAnsi="Times New Roman" w:cs="Times New Roman"/>
          <w:sz w:val="24"/>
          <w:szCs w:val="24"/>
        </w:rPr>
      </w:pPr>
    </w:p>
    <w:p w:rsidR="00350763" w:rsidRDefault="00350763" w:rsidP="00215682">
      <w:pPr>
        <w:spacing w:before="255" w:after="100" w:afterAutospacing="1" w:line="336" w:lineRule="atLeast"/>
        <w:jc w:val="both"/>
        <w:rPr>
          <w:rFonts w:ascii="Open Sans" w:hAnsi="Open Sans"/>
          <w:color w:val="444444"/>
          <w:shd w:val="clear" w:color="auto" w:fill="FFFFFF"/>
        </w:rPr>
      </w:pPr>
    </w:p>
    <w:p w:rsidR="00350763" w:rsidRDefault="00350763" w:rsidP="00215682">
      <w:pPr>
        <w:spacing w:before="255" w:after="100" w:afterAutospacing="1" w:line="336" w:lineRule="atLeast"/>
        <w:jc w:val="both"/>
        <w:rPr>
          <w:rFonts w:ascii="Open Sans" w:hAnsi="Open Sans"/>
          <w:color w:val="444444"/>
          <w:shd w:val="clear" w:color="auto" w:fill="FFFFFF"/>
        </w:rPr>
      </w:pPr>
    </w:p>
    <w:p w:rsidR="00350763" w:rsidRDefault="00350763" w:rsidP="00215682">
      <w:pPr>
        <w:spacing w:before="255" w:after="100" w:afterAutospacing="1" w:line="336" w:lineRule="atLeast"/>
        <w:jc w:val="both"/>
        <w:rPr>
          <w:rFonts w:ascii="Open Sans" w:hAnsi="Open Sans"/>
          <w:color w:val="444444"/>
          <w:shd w:val="clear" w:color="auto" w:fill="FFFFFF"/>
        </w:rPr>
      </w:pPr>
    </w:p>
    <w:p w:rsidR="00E31079" w:rsidRDefault="00E31079" w:rsidP="00D7206E">
      <w:pPr>
        <w:spacing w:after="0" w:line="0" w:lineRule="atLeast"/>
        <w:ind w:left="424"/>
        <w:rPr>
          <w:rFonts w:ascii="Arial" w:eastAsia="Arial" w:hAnsi="Arial" w:cs="Arial"/>
          <w:b/>
          <w:sz w:val="19"/>
          <w:szCs w:val="20"/>
          <w:lang w:eastAsia="hr-HR"/>
        </w:rPr>
      </w:pPr>
    </w:p>
    <w:p w:rsidR="00924FE2" w:rsidRDefault="00924FE2" w:rsidP="00D7206E">
      <w:pPr>
        <w:spacing w:after="0" w:line="0" w:lineRule="atLeast"/>
        <w:ind w:left="424"/>
        <w:rPr>
          <w:rFonts w:ascii="Arial" w:eastAsia="Arial" w:hAnsi="Arial" w:cs="Arial"/>
          <w:b/>
          <w:sz w:val="19"/>
          <w:szCs w:val="20"/>
          <w:lang w:eastAsia="hr-HR"/>
        </w:rPr>
      </w:pPr>
    </w:p>
    <w:p w:rsidR="00924FE2" w:rsidRDefault="00924FE2" w:rsidP="00D7206E">
      <w:pPr>
        <w:spacing w:after="0" w:line="0" w:lineRule="atLeast"/>
        <w:ind w:left="424"/>
        <w:rPr>
          <w:rFonts w:ascii="Arial" w:eastAsia="Arial" w:hAnsi="Arial" w:cs="Arial"/>
          <w:b/>
          <w:sz w:val="19"/>
          <w:szCs w:val="20"/>
          <w:lang w:eastAsia="hr-HR"/>
        </w:rPr>
      </w:pPr>
    </w:p>
    <w:p w:rsidR="00E246E7" w:rsidRDefault="00E246E7" w:rsidP="00D7206E">
      <w:pPr>
        <w:spacing w:after="0" w:line="0" w:lineRule="atLeast"/>
        <w:ind w:left="424"/>
        <w:rPr>
          <w:rFonts w:ascii="Arial" w:eastAsia="Arial" w:hAnsi="Arial" w:cs="Arial"/>
          <w:b/>
          <w:sz w:val="19"/>
          <w:szCs w:val="20"/>
          <w:lang w:eastAsia="hr-HR"/>
        </w:rPr>
      </w:pPr>
    </w:p>
    <w:p w:rsidR="00E246E7" w:rsidRDefault="00E246E7" w:rsidP="00D7206E">
      <w:pPr>
        <w:spacing w:after="0" w:line="0" w:lineRule="atLeast"/>
        <w:ind w:left="424"/>
        <w:rPr>
          <w:rFonts w:ascii="Arial" w:eastAsia="Arial" w:hAnsi="Arial" w:cs="Arial"/>
          <w:b/>
          <w:sz w:val="19"/>
          <w:szCs w:val="20"/>
          <w:lang w:eastAsia="hr-HR"/>
        </w:rPr>
      </w:pPr>
    </w:p>
    <w:p w:rsidR="00D7206E" w:rsidRPr="003104BA" w:rsidRDefault="00D7206E" w:rsidP="00D7206E">
      <w:pPr>
        <w:spacing w:after="0" w:line="0" w:lineRule="atLeast"/>
        <w:ind w:left="424"/>
        <w:rPr>
          <w:rFonts w:ascii="Arial" w:eastAsia="Arial" w:hAnsi="Arial" w:cs="Arial"/>
          <w:b/>
          <w:sz w:val="19"/>
          <w:szCs w:val="20"/>
          <w:lang w:eastAsia="hr-HR"/>
        </w:rPr>
      </w:pPr>
      <w:r w:rsidRPr="003104BA">
        <w:rPr>
          <w:rFonts w:ascii="Arial" w:eastAsia="Arial" w:hAnsi="Arial" w:cs="Arial"/>
          <w:b/>
          <w:sz w:val="19"/>
          <w:szCs w:val="20"/>
          <w:lang w:eastAsia="hr-HR"/>
        </w:rPr>
        <w:lastRenderedPageBreak/>
        <w:t>Prosječan broj nezaposlenih</w:t>
      </w:r>
      <w:r w:rsidRPr="003104BA">
        <w:rPr>
          <w:rFonts w:ascii="Arial" w:eastAsia="Arial" w:hAnsi="Arial" w:cs="Arial"/>
          <w:sz w:val="18"/>
          <w:szCs w:val="20"/>
          <w:lang w:eastAsia="hr-HR"/>
        </w:rPr>
        <w:t xml:space="preserve"> </w:t>
      </w:r>
      <w:r w:rsidRPr="003104BA">
        <w:rPr>
          <w:rFonts w:ascii="Arial" w:eastAsia="Arial" w:hAnsi="Arial" w:cs="Arial"/>
          <w:b/>
          <w:sz w:val="19"/>
          <w:szCs w:val="20"/>
          <w:lang w:eastAsia="hr-HR"/>
        </w:rPr>
        <w:t>prema registriranim podacima po županijama FBiH</w:t>
      </w:r>
    </w:p>
    <w:p w:rsidR="00D7206E" w:rsidRPr="003104BA" w:rsidRDefault="00D7206E" w:rsidP="00D7206E">
      <w:pPr>
        <w:spacing w:after="0" w:line="150" w:lineRule="exact"/>
        <w:rPr>
          <w:rFonts w:ascii="Times New Roman" w:eastAsia="Times New Roman" w:hAnsi="Times New Roman" w:cs="Arial"/>
          <w:sz w:val="20"/>
          <w:szCs w:val="20"/>
          <w:lang w:eastAsia="hr-HR"/>
        </w:rPr>
      </w:pPr>
    </w:p>
    <w:tbl>
      <w:tblPr>
        <w:tblW w:w="8940" w:type="dxa"/>
        <w:tblInd w:w="154" w:type="dxa"/>
        <w:tblLayout w:type="fixed"/>
        <w:tblCellMar>
          <w:left w:w="0" w:type="dxa"/>
          <w:right w:w="0" w:type="dxa"/>
        </w:tblCellMar>
        <w:tblLook w:val="0000" w:firstRow="0" w:lastRow="0" w:firstColumn="0" w:lastColumn="0" w:noHBand="0" w:noVBand="0"/>
      </w:tblPr>
      <w:tblGrid>
        <w:gridCol w:w="2700"/>
        <w:gridCol w:w="1000"/>
        <w:gridCol w:w="980"/>
        <w:gridCol w:w="1000"/>
        <w:gridCol w:w="980"/>
        <w:gridCol w:w="1140"/>
        <w:gridCol w:w="1140"/>
      </w:tblGrid>
      <w:tr w:rsidR="00D7206E" w:rsidRPr="003104BA" w:rsidTr="00D7206E">
        <w:trPr>
          <w:trHeight w:val="315"/>
        </w:trPr>
        <w:tc>
          <w:tcPr>
            <w:tcW w:w="2700" w:type="dxa"/>
            <w:tcBorders>
              <w:top w:val="single" w:sz="8" w:space="0" w:color="4F81BD"/>
              <w:left w:val="single" w:sz="8" w:space="0" w:color="4F81BD"/>
              <w:bottom w:val="single" w:sz="8" w:space="0" w:color="DBE5F1"/>
              <w:right w:val="single" w:sz="8" w:space="0" w:color="4F81BD"/>
            </w:tcBorders>
            <w:shd w:val="clear" w:color="auto" w:fill="DBE5F1"/>
            <w:vAlign w:val="bottom"/>
          </w:tcPr>
          <w:p w:rsidR="00D7206E" w:rsidRPr="003104BA" w:rsidRDefault="00D7206E" w:rsidP="00D7206E">
            <w:pPr>
              <w:spacing w:after="0" w:line="0" w:lineRule="atLeast"/>
              <w:ind w:left="420"/>
              <w:rPr>
                <w:rFonts w:ascii="Arial" w:eastAsia="Arial" w:hAnsi="Arial" w:cs="Arial"/>
                <w:b/>
                <w:sz w:val="18"/>
                <w:szCs w:val="20"/>
                <w:lang w:eastAsia="hr-HR"/>
              </w:rPr>
            </w:pPr>
            <w:r w:rsidRPr="003104BA">
              <w:rPr>
                <w:rFonts w:ascii="Arial" w:eastAsia="Arial" w:hAnsi="Arial" w:cs="Arial"/>
                <w:b/>
                <w:sz w:val="18"/>
                <w:szCs w:val="20"/>
                <w:lang w:eastAsia="hr-HR"/>
              </w:rPr>
              <w:t>Nezaposleni - prosjek</w:t>
            </w:r>
          </w:p>
        </w:tc>
        <w:tc>
          <w:tcPr>
            <w:tcW w:w="1000" w:type="dxa"/>
            <w:tcBorders>
              <w:top w:val="single" w:sz="8" w:space="0" w:color="4F81BD"/>
              <w:bottom w:val="single" w:sz="8" w:space="0" w:color="DBE5F1"/>
              <w:right w:val="single" w:sz="8" w:space="0" w:color="4F81BD"/>
            </w:tcBorders>
            <w:shd w:val="clear" w:color="auto" w:fill="DBE5F1"/>
            <w:vAlign w:val="bottom"/>
          </w:tcPr>
          <w:p w:rsidR="00D7206E" w:rsidRPr="003104BA" w:rsidRDefault="00D7206E" w:rsidP="00D7206E">
            <w:pPr>
              <w:spacing w:after="0" w:line="0" w:lineRule="atLeast"/>
              <w:ind w:right="230"/>
              <w:jc w:val="right"/>
              <w:rPr>
                <w:rFonts w:ascii="Arial" w:eastAsia="Arial" w:hAnsi="Arial" w:cs="Arial"/>
                <w:b/>
                <w:sz w:val="18"/>
                <w:szCs w:val="20"/>
                <w:lang w:eastAsia="hr-HR"/>
              </w:rPr>
            </w:pPr>
            <w:r w:rsidRPr="003104BA">
              <w:rPr>
                <w:rFonts w:ascii="Arial" w:eastAsia="Arial" w:hAnsi="Arial" w:cs="Arial"/>
                <w:b/>
                <w:sz w:val="18"/>
                <w:szCs w:val="20"/>
                <w:lang w:eastAsia="hr-HR"/>
              </w:rPr>
              <w:t>2017</w:t>
            </w:r>
          </w:p>
        </w:tc>
        <w:tc>
          <w:tcPr>
            <w:tcW w:w="980" w:type="dxa"/>
            <w:tcBorders>
              <w:top w:val="single" w:sz="8" w:space="0" w:color="4F81BD"/>
              <w:bottom w:val="single" w:sz="8" w:space="0" w:color="DBE5F1"/>
              <w:right w:val="single" w:sz="8" w:space="0" w:color="4F81BD"/>
            </w:tcBorders>
            <w:shd w:val="clear" w:color="auto" w:fill="DBE5F1"/>
            <w:vAlign w:val="bottom"/>
          </w:tcPr>
          <w:p w:rsidR="00D7206E" w:rsidRPr="003104BA" w:rsidRDefault="00D7206E" w:rsidP="00D7206E">
            <w:pPr>
              <w:spacing w:after="0" w:line="0" w:lineRule="atLeast"/>
              <w:ind w:right="210"/>
              <w:jc w:val="right"/>
              <w:rPr>
                <w:rFonts w:ascii="Arial" w:eastAsia="Arial" w:hAnsi="Arial" w:cs="Arial"/>
                <w:b/>
                <w:sz w:val="18"/>
                <w:szCs w:val="20"/>
                <w:lang w:eastAsia="hr-HR"/>
              </w:rPr>
            </w:pPr>
            <w:r w:rsidRPr="003104BA">
              <w:rPr>
                <w:rFonts w:ascii="Arial" w:eastAsia="Arial" w:hAnsi="Arial" w:cs="Arial"/>
                <w:b/>
                <w:sz w:val="18"/>
                <w:szCs w:val="20"/>
                <w:lang w:eastAsia="hr-HR"/>
              </w:rPr>
              <w:t>2018</w:t>
            </w:r>
          </w:p>
        </w:tc>
        <w:tc>
          <w:tcPr>
            <w:tcW w:w="1000" w:type="dxa"/>
            <w:tcBorders>
              <w:top w:val="single" w:sz="8" w:space="0" w:color="4F81BD"/>
              <w:bottom w:val="single" w:sz="8" w:space="0" w:color="DBE5F1"/>
              <w:right w:val="single" w:sz="8" w:space="0" w:color="4F81BD"/>
            </w:tcBorders>
            <w:shd w:val="clear" w:color="auto" w:fill="DBE5F1"/>
            <w:vAlign w:val="bottom"/>
          </w:tcPr>
          <w:p w:rsidR="00D7206E" w:rsidRPr="003104BA" w:rsidRDefault="00D7206E" w:rsidP="00D7206E">
            <w:pPr>
              <w:spacing w:after="0" w:line="0" w:lineRule="atLeast"/>
              <w:ind w:right="230"/>
              <w:jc w:val="right"/>
              <w:rPr>
                <w:rFonts w:ascii="Arial" w:eastAsia="Arial" w:hAnsi="Arial" w:cs="Arial"/>
                <w:b/>
                <w:sz w:val="18"/>
                <w:szCs w:val="20"/>
                <w:lang w:eastAsia="hr-HR"/>
              </w:rPr>
            </w:pPr>
            <w:r w:rsidRPr="003104BA">
              <w:rPr>
                <w:rFonts w:ascii="Arial" w:eastAsia="Arial" w:hAnsi="Arial" w:cs="Arial"/>
                <w:b/>
                <w:sz w:val="18"/>
                <w:szCs w:val="20"/>
                <w:lang w:eastAsia="hr-HR"/>
              </w:rPr>
              <w:t>2019</w:t>
            </w:r>
          </w:p>
        </w:tc>
        <w:tc>
          <w:tcPr>
            <w:tcW w:w="980" w:type="dxa"/>
            <w:tcBorders>
              <w:top w:val="single" w:sz="8" w:space="0" w:color="4F81BD"/>
              <w:bottom w:val="single" w:sz="8" w:space="0" w:color="DBE5F1"/>
              <w:right w:val="single" w:sz="8" w:space="0" w:color="4F81BD"/>
            </w:tcBorders>
            <w:shd w:val="clear" w:color="auto" w:fill="DBE5F1"/>
            <w:vAlign w:val="bottom"/>
          </w:tcPr>
          <w:p w:rsidR="00D7206E" w:rsidRPr="003104BA" w:rsidRDefault="00D7206E" w:rsidP="00D7206E">
            <w:pPr>
              <w:spacing w:after="0" w:line="0" w:lineRule="atLeast"/>
              <w:ind w:right="210"/>
              <w:jc w:val="right"/>
              <w:rPr>
                <w:rFonts w:ascii="Arial" w:eastAsia="Arial" w:hAnsi="Arial" w:cs="Arial"/>
                <w:b/>
                <w:sz w:val="18"/>
                <w:szCs w:val="20"/>
                <w:lang w:eastAsia="hr-HR"/>
              </w:rPr>
            </w:pPr>
            <w:r w:rsidRPr="003104BA">
              <w:rPr>
                <w:rFonts w:ascii="Arial" w:eastAsia="Arial" w:hAnsi="Arial" w:cs="Arial"/>
                <w:b/>
                <w:sz w:val="18"/>
                <w:szCs w:val="20"/>
                <w:lang w:eastAsia="hr-HR"/>
              </w:rPr>
              <w:t>2020</w:t>
            </w:r>
          </w:p>
        </w:tc>
        <w:tc>
          <w:tcPr>
            <w:tcW w:w="1140" w:type="dxa"/>
            <w:tcBorders>
              <w:top w:val="single" w:sz="8" w:space="0" w:color="4F81BD"/>
              <w:bottom w:val="single" w:sz="8" w:space="0" w:color="DBE5F1"/>
              <w:right w:val="single" w:sz="8" w:space="0" w:color="4F81BD"/>
            </w:tcBorders>
            <w:shd w:val="clear" w:color="auto" w:fill="DBE5F1"/>
            <w:vAlign w:val="bottom"/>
          </w:tcPr>
          <w:p w:rsidR="00D7206E" w:rsidRPr="003104BA" w:rsidRDefault="00D7206E" w:rsidP="00D7206E">
            <w:pPr>
              <w:spacing w:after="0" w:line="0" w:lineRule="atLeast"/>
              <w:ind w:right="290"/>
              <w:jc w:val="right"/>
              <w:rPr>
                <w:rFonts w:ascii="Arial" w:eastAsia="Arial" w:hAnsi="Arial" w:cs="Arial"/>
                <w:b/>
                <w:sz w:val="18"/>
                <w:szCs w:val="20"/>
                <w:lang w:eastAsia="hr-HR"/>
              </w:rPr>
            </w:pPr>
            <w:r w:rsidRPr="003104BA">
              <w:rPr>
                <w:rFonts w:ascii="Arial" w:eastAsia="Arial" w:hAnsi="Arial" w:cs="Arial"/>
                <w:b/>
                <w:sz w:val="18"/>
                <w:szCs w:val="20"/>
                <w:lang w:eastAsia="hr-HR"/>
              </w:rPr>
              <w:t>2021</w:t>
            </w:r>
          </w:p>
        </w:tc>
        <w:tc>
          <w:tcPr>
            <w:tcW w:w="1140" w:type="dxa"/>
            <w:tcBorders>
              <w:top w:val="single" w:sz="8" w:space="0" w:color="4F81BD"/>
              <w:bottom w:val="single" w:sz="8" w:space="0" w:color="DBE5F1"/>
              <w:right w:val="single" w:sz="8" w:space="0" w:color="4F81BD"/>
            </w:tcBorders>
            <w:shd w:val="clear" w:color="auto" w:fill="DBE5F1"/>
          </w:tcPr>
          <w:p w:rsidR="00D7206E" w:rsidRPr="003104BA" w:rsidRDefault="00D7206E" w:rsidP="00D7206E">
            <w:pPr>
              <w:spacing w:after="0" w:line="0" w:lineRule="atLeast"/>
              <w:ind w:right="290"/>
              <w:jc w:val="center"/>
              <w:rPr>
                <w:rFonts w:ascii="Arial" w:eastAsia="Arial" w:hAnsi="Arial" w:cs="Arial"/>
                <w:b/>
                <w:sz w:val="18"/>
                <w:szCs w:val="20"/>
                <w:lang w:eastAsia="hr-HR"/>
              </w:rPr>
            </w:pPr>
            <w:r w:rsidRPr="003104BA">
              <w:rPr>
                <w:rFonts w:ascii="Arial" w:eastAsia="Arial" w:hAnsi="Arial" w:cs="Arial"/>
                <w:b/>
                <w:sz w:val="18"/>
                <w:szCs w:val="20"/>
                <w:lang w:eastAsia="hr-HR"/>
              </w:rPr>
              <w:t>2022</w:t>
            </w:r>
          </w:p>
        </w:tc>
      </w:tr>
      <w:tr w:rsidR="00D7206E" w:rsidRPr="003104BA" w:rsidTr="00D7206E">
        <w:trPr>
          <w:trHeight w:val="246"/>
        </w:trPr>
        <w:tc>
          <w:tcPr>
            <w:tcW w:w="2700" w:type="dxa"/>
            <w:tcBorders>
              <w:top w:val="single" w:sz="8" w:space="0" w:color="4F81BD"/>
              <w:left w:val="single" w:sz="8" w:space="0" w:color="4F81BD"/>
              <w:right w:val="single" w:sz="8" w:space="0" w:color="4F81BD"/>
            </w:tcBorders>
            <w:shd w:val="clear" w:color="auto" w:fill="auto"/>
            <w:vAlign w:val="bottom"/>
          </w:tcPr>
          <w:p w:rsidR="00D7206E" w:rsidRPr="003104BA" w:rsidRDefault="00D7206E" w:rsidP="00D7206E">
            <w:pPr>
              <w:spacing w:after="0" w:line="0" w:lineRule="atLeast"/>
              <w:ind w:left="100"/>
              <w:rPr>
                <w:rFonts w:ascii="Arial" w:eastAsia="Arial" w:hAnsi="Arial" w:cs="Arial"/>
                <w:b/>
                <w:sz w:val="18"/>
                <w:szCs w:val="20"/>
                <w:lang w:eastAsia="hr-HR"/>
              </w:rPr>
            </w:pPr>
            <w:r w:rsidRPr="003104BA">
              <w:rPr>
                <w:rFonts w:ascii="Arial" w:eastAsia="Arial" w:hAnsi="Arial" w:cs="Arial"/>
                <w:b/>
                <w:sz w:val="18"/>
                <w:szCs w:val="20"/>
                <w:lang w:eastAsia="hr-HR"/>
              </w:rPr>
              <w:t>Unsko - sanski</w:t>
            </w:r>
          </w:p>
        </w:tc>
        <w:tc>
          <w:tcPr>
            <w:tcW w:w="1000" w:type="dxa"/>
            <w:tcBorders>
              <w:top w:val="single" w:sz="8" w:space="0" w:color="4F81BD"/>
              <w:right w:val="single" w:sz="8" w:space="0" w:color="4F81BD"/>
            </w:tcBorders>
            <w:shd w:val="clear" w:color="auto" w:fill="auto"/>
            <w:vAlign w:val="bottom"/>
          </w:tcPr>
          <w:p w:rsidR="00D7206E" w:rsidRPr="003104BA" w:rsidRDefault="00D7206E" w:rsidP="00D7206E">
            <w:pPr>
              <w:spacing w:after="0" w:line="0" w:lineRule="atLeast"/>
              <w:ind w:right="30"/>
              <w:jc w:val="right"/>
              <w:rPr>
                <w:rFonts w:ascii="Arial" w:eastAsia="Arial" w:hAnsi="Arial" w:cs="Arial"/>
                <w:sz w:val="18"/>
                <w:szCs w:val="20"/>
                <w:lang w:eastAsia="hr-HR"/>
              </w:rPr>
            </w:pPr>
            <w:r w:rsidRPr="003104BA">
              <w:rPr>
                <w:rFonts w:ascii="Arial" w:eastAsia="Arial" w:hAnsi="Arial" w:cs="Arial"/>
                <w:sz w:val="18"/>
                <w:szCs w:val="20"/>
                <w:lang w:eastAsia="hr-HR"/>
              </w:rPr>
              <w:t>42.485</w:t>
            </w:r>
          </w:p>
        </w:tc>
        <w:tc>
          <w:tcPr>
            <w:tcW w:w="980" w:type="dxa"/>
            <w:tcBorders>
              <w:top w:val="single" w:sz="8" w:space="0" w:color="4F81BD"/>
              <w:right w:val="single" w:sz="8" w:space="0" w:color="4F81BD"/>
            </w:tcBorders>
            <w:shd w:val="clear" w:color="auto" w:fill="auto"/>
            <w:vAlign w:val="bottom"/>
          </w:tcPr>
          <w:p w:rsidR="00D7206E" w:rsidRPr="003104BA" w:rsidRDefault="00D7206E" w:rsidP="00D7206E">
            <w:pPr>
              <w:spacing w:after="0" w:line="0" w:lineRule="atLeast"/>
              <w:ind w:right="30"/>
              <w:jc w:val="right"/>
              <w:rPr>
                <w:rFonts w:ascii="Arial" w:eastAsia="Arial" w:hAnsi="Arial" w:cs="Arial"/>
                <w:sz w:val="18"/>
                <w:szCs w:val="20"/>
                <w:lang w:eastAsia="hr-HR"/>
              </w:rPr>
            </w:pPr>
            <w:r w:rsidRPr="003104BA">
              <w:rPr>
                <w:rFonts w:ascii="Arial" w:eastAsia="Arial" w:hAnsi="Arial" w:cs="Arial"/>
                <w:sz w:val="18"/>
                <w:szCs w:val="20"/>
                <w:lang w:eastAsia="hr-HR"/>
              </w:rPr>
              <w:t>39.495</w:t>
            </w:r>
          </w:p>
        </w:tc>
        <w:tc>
          <w:tcPr>
            <w:tcW w:w="1000" w:type="dxa"/>
            <w:tcBorders>
              <w:top w:val="single" w:sz="8" w:space="0" w:color="4F81BD"/>
              <w:right w:val="single" w:sz="8" w:space="0" w:color="4F81BD"/>
            </w:tcBorders>
            <w:shd w:val="clear" w:color="auto" w:fill="auto"/>
            <w:vAlign w:val="bottom"/>
          </w:tcPr>
          <w:p w:rsidR="00D7206E" w:rsidRPr="003104BA" w:rsidRDefault="00D7206E" w:rsidP="00D7206E">
            <w:pPr>
              <w:spacing w:after="0" w:line="0" w:lineRule="atLeast"/>
              <w:ind w:right="30"/>
              <w:jc w:val="right"/>
              <w:rPr>
                <w:rFonts w:ascii="Arial" w:eastAsia="Arial" w:hAnsi="Arial" w:cs="Arial"/>
                <w:sz w:val="18"/>
                <w:szCs w:val="20"/>
                <w:lang w:eastAsia="hr-HR"/>
              </w:rPr>
            </w:pPr>
            <w:r w:rsidRPr="003104BA">
              <w:rPr>
                <w:rFonts w:ascii="Arial" w:eastAsia="Arial" w:hAnsi="Arial" w:cs="Arial"/>
                <w:sz w:val="18"/>
                <w:szCs w:val="20"/>
                <w:lang w:eastAsia="hr-HR"/>
              </w:rPr>
              <w:t>35.838</w:t>
            </w:r>
          </w:p>
        </w:tc>
        <w:tc>
          <w:tcPr>
            <w:tcW w:w="980" w:type="dxa"/>
            <w:tcBorders>
              <w:top w:val="single" w:sz="8" w:space="0" w:color="4F81BD"/>
              <w:right w:val="single" w:sz="8" w:space="0" w:color="4F81BD"/>
            </w:tcBorders>
            <w:shd w:val="clear" w:color="auto" w:fill="auto"/>
            <w:vAlign w:val="bottom"/>
          </w:tcPr>
          <w:p w:rsidR="00D7206E" w:rsidRPr="003104BA" w:rsidRDefault="00D7206E" w:rsidP="00D7206E">
            <w:pPr>
              <w:spacing w:after="0" w:line="0" w:lineRule="atLeast"/>
              <w:ind w:right="30"/>
              <w:jc w:val="right"/>
              <w:rPr>
                <w:rFonts w:ascii="Arial" w:eastAsia="Arial" w:hAnsi="Arial" w:cs="Arial"/>
                <w:sz w:val="18"/>
                <w:szCs w:val="20"/>
                <w:lang w:eastAsia="hr-HR"/>
              </w:rPr>
            </w:pPr>
            <w:r w:rsidRPr="003104BA">
              <w:rPr>
                <w:rFonts w:ascii="Arial" w:eastAsia="Arial" w:hAnsi="Arial" w:cs="Arial"/>
                <w:sz w:val="18"/>
                <w:szCs w:val="20"/>
                <w:lang w:eastAsia="hr-HR"/>
              </w:rPr>
              <w:t>34.806</w:t>
            </w:r>
          </w:p>
        </w:tc>
        <w:tc>
          <w:tcPr>
            <w:tcW w:w="1140" w:type="dxa"/>
            <w:tcBorders>
              <w:top w:val="single" w:sz="8" w:space="0" w:color="4F81BD"/>
              <w:right w:val="single" w:sz="8" w:space="0" w:color="4F81BD"/>
            </w:tcBorders>
            <w:shd w:val="clear" w:color="auto" w:fill="auto"/>
            <w:vAlign w:val="bottom"/>
          </w:tcPr>
          <w:p w:rsidR="00D7206E" w:rsidRPr="003104BA" w:rsidRDefault="00D7206E" w:rsidP="00D7206E">
            <w:pPr>
              <w:spacing w:after="0" w:line="0" w:lineRule="atLeast"/>
              <w:ind w:right="30"/>
              <w:jc w:val="right"/>
              <w:rPr>
                <w:rFonts w:ascii="Arial" w:eastAsia="Arial" w:hAnsi="Arial" w:cs="Arial"/>
                <w:sz w:val="18"/>
                <w:szCs w:val="20"/>
                <w:lang w:eastAsia="hr-HR"/>
              </w:rPr>
            </w:pPr>
            <w:r w:rsidRPr="003104BA">
              <w:rPr>
                <w:rFonts w:ascii="Arial" w:eastAsia="Arial" w:hAnsi="Arial" w:cs="Arial"/>
                <w:sz w:val="18"/>
                <w:szCs w:val="20"/>
                <w:lang w:eastAsia="hr-HR"/>
              </w:rPr>
              <w:t>34.194</w:t>
            </w:r>
          </w:p>
        </w:tc>
        <w:tc>
          <w:tcPr>
            <w:tcW w:w="1140" w:type="dxa"/>
            <w:tcBorders>
              <w:top w:val="single" w:sz="8" w:space="0" w:color="4F81BD"/>
              <w:right w:val="single" w:sz="8" w:space="0" w:color="4F81BD"/>
            </w:tcBorders>
          </w:tcPr>
          <w:p w:rsidR="00D7206E" w:rsidRPr="003104BA" w:rsidRDefault="00D7206E" w:rsidP="00D7206E">
            <w:pPr>
              <w:spacing w:after="0" w:line="0" w:lineRule="atLeast"/>
              <w:ind w:right="30"/>
              <w:jc w:val="center"/>
              <w:rPr>
                <w:rFonts w:ascii="Arial" w:eastAsia="Arial" w:hAnsi="Arial" w:cs="Arial"/>
                <w:sz w:val="18"/>
                <w:szCs w:val="20"/>
                <w:lang w:eastAsia="hr-HR"/>
              </w:rPr>
            </w:pPr>
            <w:r w:rsidRPr="003104BA">
              <w:rPr>
                <w:rFonts w:ascii="Arial" w:eastAsia="Arial" w:hAnsi="Arial" w:cs="Arial"/>
                <w:sz w:val="18"/>
                <w:szCs w:val="20"/>
                <w:lang w:eastAsia="hr-HR"/>
              </w:rPr>
              <w:t>31.060</w:t>
            </w:r>
          </w:p>
        </w:tc>
      </w:tr>
      <w:tr w:rsidR="00D7206E" w:rsidRPr="003104BA" w:rsidTr="00D7206E">
        <w:trPr>
          <w:trHeight w:val="55"/>
        </w:trPr>
        <w:tc>
          <w:tcPr>
            <w:tcW w:w="2700" w:type="dxa"/>
            <w:tcBorders>
              <w:left w:val="single" w:sz="8" w:space="0" w:color="4F81BD"/>
              <w:bottom w:val="single" w:sz="8" w:space="0" w:color="4F81BD"/>
              <w:right w:val="single" w:sz="8" w:space="0" w:color="4F81BD"/>
            </w:tcBorders>
            <w:shd w:val="clear" w:color="auto" w:fill="auto"/>
            <w:vAlign w:val="bottom"/>
          </w:tcPr>
          <w:p w:rsidR="00D7206E" w:rsidRPr="003104BA" w:rsidRDefault="00D7206E" w:rsidP="00D7206E">
            <w:pPr>
              <w:spacing w:after="0" w:line="0" w:lineRule="atLeast"/>
              <w:rPr>
                <w:rFonts w:ascii="Times New Roman" w:eastAsia="Times New Roman" w:hAnsi="Times New Roman" w:cs="Arial"/>
                <w:sz w:val="4"/>
                <w:szCs w:val="20"/>
                <w:lang w:eastAsia="hr-HR"/>
              </w:rPr>
            </w:pPr>
          </w:p>
        </w:tc>
        <w:tc>
          <w:tcPr>
            <w:tcW w:w="1000" w:type="dxa"/>
            <w:tcBorders>
              <w:bottom w:val="single" w:sz="8" w:space="0" w:color="4F81BD"/>
              <w:right w:val="single" w:sz="8" w:space="0" w:color="4F81BD"/>
            </w:tcBorders>
            <w:shd w:val="clear" w:color="auto" w:fill="auto"/>
            <w:vAlign w:val="bottom"/>
          </w:tcPr>
          <w:p w:rsidR="00D7206E" w:rsidRPr="003104BA" w:rsidRDefault="00D7206E" w:rsidP="00D7206E">
            <w:pPr>
              <w:spacing w:after="0" w:line="0" w:lineRule="atLeast"/>
              <w:rPr>
                <w:rFonts w:ascii="Times New Roman" w:eastAsia="Times New Roman" w:hAnsi="Times New Roman" w:cs="Arial"/>
                <w:sz w:val="4"/>
                <w:szCs w:val="20"/>
                <w:lang w:eastAsia="hr-HR"/>
              </w:rPr>
            </w:pPr>
          </w:p>
        </w:tc>
        <w:tc>
          <w:tcPr>
            <w:tcW w:w="980" w:type="dxa"/>
            <w:tcBorders>
              <w:bottom w:val="single" w:sz="8" w:space="0" w:color="4F81BD"/>
              <w:right w:val="single" w:sz="8" w:space="0" w:color="4F81BD"/>
            </w:tcBorders>
            <w:shd w:val="clear" w:color="auto" w:fill="auto"/>
            <w:vAlign w:val="bottom"/>
          </w:tcPr>
          <w:p w:rsidR="00D7206E" w:rsidRPr="003104BA" w:rsidRDefault="00D7206E" w:rsidP="00D7206E">
            <w:pPr>
              <w:spacing w:after="0" w:line="0" w:lineRule="atLeast"/>
              <w:rPr>
                <w:rFonts w:ascii="Times New Roman" w:eastAsia="Times New Roman" w:hAnsi="Times New Roman" w:cs="Arial"/>
                <w:sz w:val="4"/>
                <w:szCs w:val="20"/>
                <w:lang w:eastAsia="hr-HR"/>
              </w:rPr>
            </w:pPr>
          </w:p>
        </w:tc>
        <w:tc>
          <w:tcPr>
            <w:tcW w:w="1000" w:type="dxa"/>
            <w:tcBorders>
              <w:bottom w:val="single" w:sz="8" w:space="0" w:color="4F81BD"/>
              <w:right w:val="single" w:sz="8" w:space="0" w:color="4F81BD"/>
            </w:tcBorders>
            <w:shd w:val="clear" w:color="auto" w:fill="auto"/>
            <w:vAlign w:val="bottom"/>
          </w:tcPr>
          <w:p w:rsidR="00D7206E" w:rsidRPr="003104BA" w:rsidRDefault="00D7206E" w:rsidP="00D7206E">
            <w:pPr>
              <w:spacing w:after="0" w:line="0" w:lineRule="atLeast"/>
              <w:rPr>
                <w:rFonts w:ascii="Times New Roman" w:eastAsia="Times New Roman" w:hAnsi="Times New Roman" w:cs="Arial"/>
                <w:sz w:val="4"/>
                <w:szCs w:val="20"/>
                <w:lang w:eastAsia="hr-HR"/>
              </w:rPr>
            </w:pPr>
          </w:p>
        </w:tc>
        <w:tc>
          <w:tcPr>
            <w:tcW w:w="980" w:type="dxa"/>
            <w:tcBorders>
              <w:bottom w:val="single" w:sz="8" w:space="0" w:color="4F81BD"/>
              <w:right w:val="single" w:sz="8" w:space="0" w:color="4F81BD"/>
            </w:tcBorders>
            <w:shd w:val="clear" w:color="auto" w:fill="auto"/>
            <w:vAlign w:val="bottom"/>
          </w:tcPr>
          <w:p w:rsidR="00D7206E" w:rsidRPr="003104BA" w:rsidRDefault="00D7206E" w:rsidP="00D7206E">
            <w:pPr>
              <w:spacing w:after="0" w:line="0" w:lineRule="atLeast"/>
              <w:rPr>
                <w:rFonts w:ascii="Times New Roman" w:eastAsia="Times New Roman" w:hAnsi="Times New Roman" w:cs="Arial"/>
                <w:sz w:val="4"/>
                <w:szCs w:val="20"/>
                <w:lang w:eastAsia="hr-HR"/>
              </w:rPr>
            </w:pPr>
          </w:p>
        </w:tc>
        <w:tc>
          <w:tcPr>
            <w:tcW w:w="1140" w:type="dxa"/>
            <w:tcBorders>
              <w:bottom w:val="single" w:sz="8" w:space="0" w:color="4F81BD"/>
              <w:right w:val="single" w:sz="8" w:space="0" w:color="4F81BD"/>
            </w:tcBorders>
            <w:shd w:val="clear" w:color="auto" w:fill="auto"/>
            <w:vAlign w:val="bottom"/>
          </w:tcPr>
          <w:p w:rsidR="00D7206E" w:rsidRPr="003104BA" w:rsidRDefault="00D7206E" w:rsidP="00D7206E">
            <w:pPr>
              <w:spacing w:after="0" w:line="0" w:lineRule="atLeast"/>
              <w:rPr>
                <w:rFonts w:ascii="Times New Roman" w:eastAsia="Times New Roman" w:hAnsi="Times New Roman" w:cs="Arial"/>
                <w:sz w:val="4"/>
                <w:szCs w:val="20"/>
                <w:lang w:eastAsia="hr-HR"/>
              </w:rPr>
            </w:pPr>
          </w:p>
        </w:tc>
        <w:tc>
          <w:tcPr>
            <w:tcW w:w="1140" w:type="dxa"/>
            <w:tcBorders>
              <w:bottom w:val="single" w:sz="8" w:space="0" w:color="4F81BD"/>
              <w:right w:val="single" w:sz="8" w:space="0" w:color="4F81BD"/>
            </w:tcBorders>
          </w:tcPr>
          <w:p w:rsidR="00D7206E" w:rsidRPr="003104BA" w:rsidRDefault="00D7206E" w:rsidP="00D7206E">
            <w:pPr>
              <w:spacing w:after="0" w:line="0" w:lineRule="atLeast"/>
              <w:rPr>
                <w:rFonts w:ascii="Times New Roman" w:eastAsia="Times New Roman" w:hAnsi="Times New Roman" w:cs="Arial"/>
                <w:sz w:val="4"/>
                <w:szCs w:val="20"/>
                <w:lang w:eastAsia="hr-HR"/>
              </w:rPr>
            </w:pPr>
          </w:p>
        </w:tc>
      </w:tr>
      <w:tr w:rsidR="00D7206E" w:rsidRPr="003104BA" w:rsidTr="00D7206E">
        <w:trPr>
          <w:trHeight w:val="246"/>
        </w:trPr>
        <w:tc>
          <w:tcPr>
            <w:tcW w:w="2700" w:type="dxa"/>
            <w:tcBorders>
              <w:left w:val="single" w:sz="8" w:space="0" w:color="4F81BD"/>
              <w:right w:val="single" w:sz="8" w:space="0" w:color="4F81BD"/>
            </w:tcBorders>
            <w:shd w:val="clear" w:color="auto" w:fill="auto"/>
            <w:vAlign w:val="bottom"/>
          </w:tcPr>
          <w:p w:rsidR="00D7206E" w:rsidRPr="003104BA" w:rsidRDefault="00D7206E" w:rsidP="00D7206E">
            <w:pPr>
              <w:spacing w:after="0" w:line="0" w:lineRule="atLeast"/>
              <w:ind w:left="100"/>
              <w:rPr>
                <w:rFonts w:ascii="Arial" w:eastAsia="Arial" w:hAnsi="Arial" w:cs="Arial"/>
                <w:b/>
                <w:sz w:val="18"/>
                <w:szCs w:val="20"/>
                <w:lang w:eastAsia="hr-HR"/>
              </w:rPr>
            </w:pPr>
            <w:r w:rsidRPr="003104BA">
              <w:rPr>
                <w:rFonts w:ascii="Arial" w:eastAsia="Arial" w:hAnsi="Arial" w:cs="Arial"/>
                <w:b/>
                <w:sz w:val="18"/>
                <w:szCs w:val="20"/>
                <w:lang w:eastAsia="hr-HR"/>
              </w:rPr>
              <w:t>Posavski</w:t>
            </w:r>
          </w:p>
        </w:tc>
        <w:tc>
          <w:tcPr>
            <w:tcW w:w="1000" w:type="dxa"/>
            <w:tcBorders>
              <w:right w:val="single" w:sz="8" w:space="0" w:color="4F81BD"/>
            </w:tcBorders>
            <w:shd w:val="clear" w:color="auto" w:fill="auto"/>
            <w:vAlign w:val="bottom"/>
          </w:tcPr>
          <w:p w:rsidR="00D7206E" w:rsidRPr="003104BA" w:rsidRDefault="00D7206E" w:rsidP="00D7206E">
            <w:pPr>
              <w:spacing w:after="0" w:line="0" w:lineRule="atLeast"/>
              <w:ind w:right="30"/>
              <w:jc w:val="right"/>
              <w:rPr>
                <w:rFonts w:ascii="Arial" w:eastAsia="Arial" w:hAnsi="Arial" w:cs="Arial"/>
                <w:sz w:val="18"/>
                <w:szCs w:val="20"/>
                <w:lang w:eastAsia="hr-HR"/>
              </w:rPr>
            </w:pPr>
            <w:r w:rsidRPr="003104BA">
              <w:rPr>
                <w:rFonts w:ascii="Arial" w:eastAsia="Arial" w:hAnsi="Arial" w:cs="Arial"/>
                <w:sz w:val="18"/>
                <w:szCs w:val="20"/>
                <w:lang w:eastAsia="hr-HR"/>
              </w:rPr>
              <w:t>4.905</w:t>
            </w:r>
          </w:p>
        </w:tc>
        <w:tc>
          <w:tcPr>
            <w:tcW w:w="980" w:type="dxa"/>
            <w:tcBorders>
              <w:right w:val="single" w:sz="8" w:space="0" w:color="4F81BD"/>
            </w:tcBorders>
            <w:shd w:val="clear" w:color="auto" w:fill="auto"/>
            <w:vAlign w:val="bottom"/>
          </w:tcPr>
          <w:p w:rsidR="00D7206E" w:rsidRPr="003104BA" w:rsidRDefault="00D7206E" w:rsidP="00D7206E">
            <w:pPr>
              <w:spacing w:after="0" w:line="0" w:lineRule="atLeast"/>
              <w:ind w:right="30"/>
              <w:jc w:val="right"/>
              <w:rPr>
                <w:rFonts w:ascii="Arial" w:eastAsia="Arial" w:hAnsi="Arial" w:cs="Arial"/>
                <w:sz w:val="18"/>
                <w:szCs w:val="20"/>
                <w:lang w:eastAsia="hr-HR"/>
              </w:rPr>
            </w:pPr>
            <w:r w:rsidRPr="003104BA">
              <w:rPr>
                <w:rFonts w:ascii="Arial" w:eastAsia="Arial" w:hAnsi="Arial" w:cs="Arial"/>
                <w:sz w:val="18"/>
                <w:szCs w:val="20"/>
                <w:lang w:eastAsia="hr-HR"/>
              </w:rPr>
              <w:t>4.566</w:t>
            </w:r>
          </w:p>
        </w:tc>
        <w:tc>
          <w:tcPr>
            <w:tcW w:w="1000" w:type="dxa"/>
            <w:tcBorders>
              <w:right w:val="single" w:sz="8" w:space="0" w:color="4F81BD"/>
            </w:tcBorders>
            <w:shd w:val="clear" w:color="auto" w:fill="auto"/>
            <w:vAlign w:val="bottom"/>
          </w:tcPr>
          <w:p w:rsidR="00D7206E" w:rsidRPr="003104BA" w:rsidRDefault="00D7206E" w:rsidP="00D7206E">
            <w:pPr>
              <w:spacing w:after="0" w:line="0" w:lineRule="atLeast"/>
              <w:ind w:right="30"/>
              <w:jc w:val="right"/>
              <w:rPr>
                <w:rFonts w:ascii="Arial" w:eastAsia="Arial" w:hAnsi="Arial" w:cs="Arial"/>
                <w:sz w:val="18"/>
                <w:szCs w:val="20"/>
                <w:lang w:eastAsia="hr-HR"/>
              </w:rPr>
            </w:pPr>
            <w:r w:rsidRPr="003104BA">
              <w:rPr>
                <w:rFonts w:ascii="Arial" w:eastAsia="Arial" w:hAnsi="Arial" w:cs="Arial"/>
                <w:sz w:val="18"/>
                <w:szCs w:val="20"/>
                <w:lang w:eastAsia="hr-HR"/>
              </w:rPr>
              <w:t>4.093</w:t>
            </w:r>
          </w:p>
        </w:tc>
        <w:tc>
          <w:tcPr>
            <w:tcW w:w="980" w:type="dxa"/>
            <w:tcBorders>
              <w:right w:val="single" w:sz="8" w:space="0" w:color="4F81BD"/>
            </w:tcBorders>
            <w:shd w:val="clear" w:color="auto" w:fill="auto"/>
            <w:vAlign w:val="bottom"/>
          </w:tcPr>
          <w:p w:rsidR="00D7206E" w:rsidRPr="003104BA" w:rsidRDefault="00D7206E" w:rsidP="00D7206E">
            <w:pPr>
              <w:spacing w:after="0" w:line="0" w:lineRule="atLeast"/>
              <w:ind w:right="30"/>
              <w:jc w:val="right"/>
              <w:rPr>
                <w:rFonts w:ascii="Arial" w:eastAsia="Arial" w:hAnsi="Arial" w:cs="Arial"/>
                <w:sz w:val="18"/>
                <w:szCs w:val="20"/>
                <w:lang w:eastAsia="hr-HR"/>
              </w:rPr>
            </w:pPr>
            <w:r w:rsidRPr="003104BA">
              <w:rPr>
                <w:rFonts w:ascii="Arial" w:eastAsia="Arial" w:hAnsi="Arial" w:cs="Arial"/>
                <w:sz w:val="18"/>
                <w:szCs w:val="20"/>
                <w:lang w:eastAsia="hr-HR"/>
              </w:rPr>
              <w:t>4.253</w:t>
            </w:r>
          </w:p>
        </w:tc>
        <w:tc>
          <w:tcPr>
            <w:tcW w:w="1140" w:type="dxa"/>
            <w:tcBorders>
              <w:right w:val="single" w:sz="8" w:space="0" w:color="4F81BD"/>
            </w:tcBorders>
            <w:shd w:val="clear" w:color="auto" w:fill="auto"/>
            <w:vAlign w:val="bottom"/>
          </w:tcPr>
          <w:p w:rsidR="00D7206E" w:rsidRPr="003104BA" w:rsidRDefault="00D7206E" w:rsidP="00D7206E">
            <w:pPr>
              <w:spacing w:after="0" w:line="0" w:lineRule="atLeast"/>
              <w:ind w:right="30"/>
              <w:jc w:val="right"/>
              <w:rPr>
                <w:rFonts w:ascii="Arial" w:eastAsia="Arial" w:hAnsi="Arial" w:cs="Arial"/>
                <w:sz w:val="18"/>
                <w:szCs w:val="20"/>
                <w:lang w:eastAsia="hr-HR"/>
              </w:rPr>
            </w:pPr>
            <w:r w:rsidRPr="003104BA">
              <w:rPr>
                <w:rFonts w:ascii="Arial" w:eastAsia="Arial" w:hAnsi="Arial" w:cs="Arial"/>
                <w:sz w:val="18"/>
                <w:szCs w:val="20"/>
                <w:lang w:eastAsia="hr-HR"/>
              </w:rPr>
              <w:t>4.171</w:t>
            </w:r>
          </w:p>
        </w:tc>
        <w:tc>
          <w:tcPr>
            <w:tcW w:w="1140" w:type="dxa"/>
            <w:tcBorders>
              <w:right w:val="single" w:sz="8" w:space="0" w:color="4F81BD"/>
            </w:tcBorders>
          </w:tcPr>
          <w:p w:rsidR="00D7206E" w:rsidRPr="003104BA" w:rsidRDefault="00D7206E" w:rsidP="00D7206E">
            <w:pPr>
              <w:spacing w:after="0" w:line="0" w:lineRule="atLeast"/>
              <w:ind w:right="30"/>
              <w:jc w:val="center"/>
              <w:rPr>
                <w:rFonts w:ascii="Arial" w:eastAsia="Arial" w:hAnsi="Arial" w:cs="Arial"/>
                <w:sz w:val="18"/>
                <w:szCs w:val="20"/>
                <w:lang w:eastAsia="hr-HR"/>
              </w:rPr>
            </w:pPr>
            <w:r w:rsidRPr="003104BA">
              <w:rPr>
                <w:rFonts w:ascii="Arial" w:eastAsia="Arial" w:hAnsi="Arial" w:cs="Arial"/>
                <w:sz w:val="18"/>
                <w:szCs w:val="20"/>
                <w:lang w:eastAsia="hr-HR"/>
              </w:rPr>
              <w:t>3.902</w:t>
            </w:r>
          </w:p>
        </w:tc>
      </w:tr>
      <w:tr w:rsidR="00D7206E" w:rsidRPr="003104BA" w:rsidTr="00D7206E">
        <w:trPr>
          <w:trHeight w:val="55"/>
        </w:trPr>
        <w:tc>
          <w:tcPr>
            <w:tcW w:w="2700" w:type="dxa"/>
            <w:tcBorders>
              <w:left w:val="single" w:sz="8" w:space="0" w:color="4F81BD"/>
              <w:bottom w:val="single" w:sz="8" w:space="0" w:color="4F81BD"/>
              <w:right w:val="single" w:sz="8" w:space="0" w:color="4F81BD"/>
            </w:tcBorders>
            <w:shd w:val="clear" w:color="auto" w:fill="auto"/>
            <w:vAlign w:val="bottom"/>
          </w:tcPr>
          <w:p w:rsidR="00D7206E" w:rsidRPr="003104BA" w:rsidRDefault="00D7206E" w:rsidP="00D7206E">
            <w:pPr>
              <w:spacing w:after="0" w:line="0" w:lineRule="atLeast"/>
              <w:rPr>
                <w:rFonts w:ascii="Times New Roman" w:eastAsia="Times New Roman" w:hAnsi="Times New Roman" w:cs="Arial"/>
                <w:sz w:val="4"/>
                <w:szCs w:val="20"/>
                <w:lang w:eastAsia="hr-HR"/>
              </w:rPr>
            </w:pPr>
          </w:p>
        </w:tc>
        <w:tc>
          <w:tcPr>
            <w:tcW w:w="1000" w:type="dxa"/>
            <w:tcBorders>
              <w:bottom w:val="single" w:sz="8" w:space="0" w:color="4F81BD"/>
              <w:right w:val="single" w:sz="8" w:space="0" w:color="4F81BD"/>
            </w:tcBorders>
            <w:shd w:val="clear" w:color="auto" w:fill="auto"/>
            <w:vAlign w:val="bottom"/>
          </w:tcPr>
          <w:p w:rsidR="00D7206E" w:rsidRPr="003104BA" w:rsidRDefault="00D7206E" w:rsidP="00D7206E">
            <w:pPr>
              <w:spacing w:after="0" w:line="0" w:lineRule="atLeast"/>
              <w:rPr>
                <w:rFonts w:ascii="Times New Roman" w:eastAsia="Times New Roman" w:hAnsi="Times New Roman" w:cs="Arial"/>
                <w:sz w:val="4"/>
                <w:szCs w:val="20"/>
                <w:lang w:eastAsia="hr-HR"/>
              </w:rPr>
            </w:pPr>
          </w:p>
        </w:tc>
        <w:tc>
          <w:tcPr>
            <w:tcW w:w="980" w:type="dxa"/>
            <w:tcBorders>
              <w:bottom w:val="single" w:sz="8" w:space="0" w:color="4F81BD"/>
              <w:right w:val="single" w:sz="8" w:space="0" w:color="4F81BD"/>
            </w:tcBorders>
            <w:shd w:val="clear" w:color="auto" w:fill="auto"/>
            <w:vAlign w:val="bottom"/>
          </w:tcPr>
          <w:p w:rsidR="00D7206E" w:rsidRPr="003104BA" w:rsidRDefault="00D7206E" w:rsidP="00D7206E">
            <w:pPr>
              <w:spacing w:after="0" w:line="0" w:lineRule="atLeast"/>
              <w:rPr>
                <w:rFonts w:ascii="Times New Roman" w:eastAsia="Times New Roman" w:hAnsi="Times New Roman" w:cs="Arial"/>
                <w:sz w:val="4"/>
                <w:szCs w:val="20"/>
                <w:lang w:eastAsia="hr-HR"/>
              </w:rPr>
            </w:pPr>
          </w:p>
        </w:tc>
        <w:tc>
          <w:tcPr>
            <w:tcW w:w="1000" w:type="dxa"/>
            <w:tcBorders>
              <w:bottom w:val="single" w:sz="8" w:space="0" w:color="4F81BD"/>
              <w:right w:val="single" w:sz="8" w:space="0" w:color="4F81BD"/>
            </w:tcBorders>
            <w:shd w:val="clear" w:color="auto" w:fill="auto"/>
            <w:vAlign w:val="bottom"/>
          </w:tcPr>
          <w:p w:rsidR="00D7206E" w:rsidRPr="003104BA" w:rsidRDefault="00D7206E" w:rsidP="00D7206E">
            <w:pPr>
              <w:spacing w:after="0" w:line="0" w:lineRule="atLeast"/>
              <w:rPr>
                <w:rFonts w:ascii="Times New Roman" w:eastAsia="Times New Roman" w:hAnsi="Times New Roman" w:cs="Arial"/>
                <w:sz w:val="4"/>
                <w:szCs w:val="20"/>
                <w:lang w:eastAsia="hr-HR"/>
              </w:rPr>
            </w:pPr>
          </w:p>
        </w:tc>
        <w:tc>
          <w:tcPr>
            <w:tcW w:w="980" w:type="dxa"/>
            <w:tcBorders>
              <w:bottom w:val="single" w:sz="8" w:space="0" w:color="4F81BD"/>
              <w:right w:val="single" w:sz="8" w:space="0" w:color="4F81BD"/>
            </w:tcBorders>
            <w:shd w:val="clear" w:color="auto" w:fill="auto"/>
            <w:vAlign w:val="bottom"/>
          </w:tcPr>
          <w:p w:rsidR="00D7206E" w:rsidRPr="003104BA" w:rsidRDefault="00D7206E" w:rsidP="00D7206E">
            <w:pPr>
              <w:spacing w:after="0" w:line="0" w:lineRule="atLeast"/>
              <w:rPr>
                <w:rFonts w:ascii="Times New Roman" w:eastAsia="Times New Roman" w:hAnsi="Times New Roman" w:cs="Arial"/>
                <w:sz w:val="4"/>
                <w:szCs w:val="20"/>
                <w:lang w:eastAsia="hr-HR"/>
              </w:rPr>
            </w:pPr>
          </w:p>
        </w:tc>
        <w:tc>
          <w:tcPr>
            <w:tcW w:w="1140" w:type="dxa"/>
            <w:tcBorders>
              <w:bottom w:val="single" w:sz="8" w:space="0" w:color="4F81BD"/>
              <w:right w:val="single" w:sz="8" w:space="0" w:color="4F81BD"/>
            </w:tcBorders>
            <w:shd w:val="clear" w:color="auto" w:fill="auto"/>
            <w:vAlign w:val="bottom"/>
          </w:tcPr>
          <w:p w:rsidR="00D7206E" w:rsidRPr="003104BA" w:rsidRDefault="00D7206E" w:rsidP="00D7206E">
            <w:pPr>
              <w:spacing w:after="0" w:line="0" w:lineRule="atLeast"/>
              <w:rPr>
                <w:rFonts w:ascii="Times New Roman" w:eastAsia="Times New Roman" w:hAnsi="Times New Roman" w:cs="Arial"/>
                <w:sz w:val="4"/>
                <w:szCs w:val="20"/>
                <w:lang w:eastAsia="hr-HR"/>
              </w:rPr>
            </w:pPr>
          </w:p>
        </w:tc>
        <w:tc>
          <w:tcPr>
            <w:tcW w:w="1140" w:type="dxa"/>
            <w:tcBorders>
              <w:bottom w:val="single" w:sz="8" w:space="0" w:color="4F81BD"/>
              <w:right w:val="single" w:sz="8" w:space="0" w:color="4F81BD"/>
            </w:tcBorders>
          </w:tcPr>
          <w:p w:rsidR="00D7206E" w:rsidRPr="003104BA" w:rsidRDefault="00D7206E" w:rsidP="00D7206E">
            <w:pPr>
              <w:spacing w:after="0" w:line="0" w:lineRule="atLeast"/>
              <w:rPr>
                <w:rFonts w:ascii="Times New Roman" w:eastAsia="Times New Roman" w:hAnsi="Times New Roman" w:cs="Arial"/>
                <w:sz w:val="4"/>
                <w:szCs w:val="20"/>
                <w:lang w:eastAsia="hr-HR"/>
              </w:rPr>
            </w:pPr>
          </w:p>
        </w:tc>
      </w:tr>
      <w:tr w:rsidR="00D7206E" w:rsidRPr="003104BA" w:rsidTr="00D7206E">
        <w:trPr>
          <w:trHeight w:val="246"/>
        </w:trPr>
        <w:tc>
          <w:tcPr>
            <w:tcW w:w="2700" w:type="dxa"/>
            <w:tcBorders>
              <w:left w:val="single" w:sz="8" w:space="0" w:color="4F81BD"/>
              <w:right w:val="single" w:sz="8" w:space="0" w:color="4F81BD"/>
            </w:tcBorders>
            <w:shd w:val="clear" w:color="auto" w:fill="auto"/>
            <w:vAlign w:val="bottom"/>
          </w:tcPr>
          <w:p w:rsidR="00D7206E" w:rsidRPr="003104BA" w:rsidRDefault="00D7206E" w:rsidP="00D7206E">
            <w:pPr>
              <w:spacing w:after="0" w:line="0" w:lineRule="atLeast"/>
              <w:ind w:left="100"/>
              <w:rPr>
                <w:rFonts w:ascii="Arial" w:eastAsia="Arial" w:hAnsi="Arial" w:cs="Arial"/>
                <w:b/>
                <w:sz w:val="18"/>
                <w:szCs w:val="20"/>
                <w:lang w:eastAsia="hr-HR"/>
              </w:rPr>
            </w:pPr>
            <w:r w:rsidRPr="003104BA">
              <w:rPr>
                <w:rFonts w:ascii="Arial" w:eastAsia="Arial" w:hAnsi="Arial" w:cs="Arial"/>
                <w:b/>
                <w:sz w:val="18"/>
                <w:szCs w:val="20"/>
                <w:lang w:eastAsia="hr-HR"/>
              </w:rPr>
              <w:t>Tuzlanski</w:t>
            </w:r>
          </w:p>
        </w:tc>
        <w:tc>
          <w:tcPr>
            <w:tcW w:w="1000" w:type="dxa"/>
            <w:tcBorders>
              <w:right w:val="single" w:sz="8" w:space="0" w:color="4F81BD"/>
            </w:tcBorders>
            <w:shd w:val="clear" w:color="auto" w:fill="auto"/>
            <w:vAlign w:val="bottom"/>
          </w:tcPr>
          <w:p w:rsidR="00D7206E" w:rsidRPr="003104BA" w:rsidRDefault="00D7206E" w:rsidP="00D7206E">
            <w:pPr>
              <w:spacing w:after="0" w:line="0" w:lineRule="atLeast"/>
              <w:ind w:right="30"/>
              <w:jc w:val="right"/>
              <w:rPr>
                <w:rFonts w:ascii="Arial" w:eastAsia="Arial" w:hAnsi="Arial" w:cs="Arial"/>
                <w:sz w:val="18"/>
                <w:szCs w:val="20"/>
                <w:lang w:eastAsia="hr-HR"/>
              </w:rPr>
            </w:pPr>
            <w:r w:rsidRPr="003104BA">
              <w:rPr>
                <w:rFonts w:ascii="Arial" w:eastAsia="Arial" w:hAnsi="Arial" w:cs="Arial"/>
                <w:sz w:val="18"/>
                <w:szCs w:val="20"/>
                <w:lang w:eastAsia="hr-HR"/>
              </w:rPr>
              <w:t>87.103</w:t>
            </w:r>
          </w:p>
        </w:tc>
        <w:tc>
          <w:tcPr>
            <w:tcW w:w="980" w:type="dxa"/>
            <w:tcBorders>
              <w:right w:val="single" w:sz="8" w:space="0" w:color="4F81BD"/>
            </w:tcBorders>
            <w:shd w:val="clear" w:color="auto" w:fill="auto"/>
            <w:vAlign w:val="bottom"/>
          </w:tcPr>
          <w:p w:rsidR="00D7206E" w:rsidRPr="003104BA" w:rsidRDefault="00D7206E" w:rsidP="00D7206E">
            <w:pPr>
              <w:spacing w:after="0" w:line="0" w:lineRule="atLeast"/>
              <w:ind w:right="30"/>
              <w:jc w:val="right"/>
              <w:rPr>
                <w:rFonts w:ascii="Arial" w:eastAsia="Arial" w:hAnsi="Arial" w:cs="Arial"/>
                <w:sz w:val="18"/>
                <w:szCs w:val="20"/>
                <w:lang w:eastAsia="hr-HR"/>
              </w:rPr>
            </w:pPr>
            <w:r w:rsidRPr="003104BA">
              <w:rPr>
                <w:rFonts w:ascii="Arial" w:eastAsia="Arial" w:hAnsi="Arial" w:cs="Arial"/>
                <w:sz w:val="18"/>
                <w:szCs w:val="20"/>
                <w:lang w:eastAsia="hr-HR"/>
              </w:rPr>
              <w:t>80.989</w:t>
            </w:r>
          </w:p>
        </w:tc>
        <w:tc>
          <w:tcPr>
            <w:tcW w:w="1000" w:type="dxa"/>
            <w:tcBorders>
              <w:right w:val="single" w:sz="8" w:space="0" w:color="4F81BD"/>
            </w:tcBorders>
            <w:shd w:val="clear" w:color="auto" w:fill="auto"/>
            <w:vAlign w:val="bottom"/>
          </w:tcPr>
          <w:p w:rsidR="00D7206E" w:rsidRPr="003104BA" w:rsidRDefault="00D7206E" w:rsidP="00D7206E">
            <w:pPr>
              <w:spacing w:after="0" w:line="0" w:lineRule="atLeast"/>
              <w:ind w:right="30"/>
              <w:jc w:val="right"/>
              <w:rPr>
                <w:rFonts w:ascii="Arial" w:eastAsia="Arial" w:hAnsi="Arial" w:cs="Arial"/>
                <w:sz w:val="18"/>
                <w:szCs w:val="20"/>
                <w:lang w:eastAsia="hr-HR"/>
              </w:rPr>
            </w:pPr>
            <w:r w:rsidRPr="003104BA">
              <w:rPr>
                <w:rFonts w:ascii="Arial" w:eastAsia="Arial" w:hAnsi="Arial" w:cs="Arial"/>
                <w:sz w:val="18"/>
                <w:szCs w:val="20"/>
                <w:lang w:eastAsia="hr-HR"/>
              </w:rPr>
              <w:t>75.461</w:t>
            </w:r>
          </w:p>
        </w:tc>
        <w:tc>
          <w:tcPr>
            <w:tcW w:w="980" w:type="dxa"/>
            <w:tcBorders>
              <w:right w:val="single" w:sz="8" w:space="0" w:color="4F81BD"/>
            </w:tcBorders>
            <w:shd w:val="clear" w:color="auto" w:fill="auto"/>
            <w:vAlign w:val="bottom"/>
          </w:tcPr>
          <w:p w:rsidR="00D7206E" w:rsidRPr="003104BA" w:rsidRDefault="00D7206E" w:rsidP="00D7206E">
            <w:pPr>
              <w:spacing w:after="0" w:line="0" w:lineRule="atLeast"/>
              <w:ind w:right="30"/>
              <w:jc w:val="right"/>
              <w:rPr>
                <w:rFonts w:ascii="Arial" w:eastAsia="Arial" w:hAnsi="Arial" w:cs="Arial"/>
                <w:sz w:val="18"/>
                <w:szCs w:val="20"/>
                <w:lang w:eastAsia="hr-HR"/>
              </w:rPr>
            </w:pPr>
            <w:r w:rsidRPr="003104BA">
              <w:rPr>
                <w:rFonts w:ascii="Arial" w:eastAsia="Arial" w:hAnsi="Arial" w:cs="Arial"/>
                <w:sz w:val="18"/>
                <w:szCs w:val="20"/>
                <w:lang w:eastAsia="hr-HR"/>
              </w:rPr>
              <w:t>77.112</w:t>
            </w:r>
          </w:p>
        </w:tc>
        <w:tc>
          <w:tcPr>
            <w:tcW w:w="1140" w:type="dxa"/>
            <w:tcBorders>
              <w:right w:val="single" w:sz="8" w:space="0" w:color="4F81BD"/>
            </w:tcBorders>
            <w:shd w:val="clear" w:color="auto" w:fill="auto"/>
            <w:vAlign w:val="bottom"/>
          </w:tcPr>
          <w:p w:rsidR="00D7206E" w:rsidRPr="003104BA" w:rsidRDefault="00D7206E" w:rsidP="00D7206E">
            <w:pPr>
              <w:spacing w:after="0" w:line="0" w:lineRule="atLeast"/>
              <w:ind w:right="30"/>
              <w:jc w:val="right"/>
              <w:rPr>
                <w:rFonts w:ascii="Arial" w:eastAsia="Arial" w:hAnsi="Arial" w:cs="Arial"/>
                <w:sz w:val="18"/>
                <w:szCs w:val="20"/>
                <w:lang w:eastAsia="hr-HR"/>
              </w:rPr>
            </w:pPr>
            <w:r w:rsidRPr="003104BA">
              <w:rPr>
                <w:rFonts w:ascii="Arial" w:eastAsia="Arial" w:hAnsi="Arial" w:cs="Arial"/>
                <w:sz w:val="18"/>
                <w:szCs w:val="20"/>
                <w:lang w:eastAsia="hr-HR"/>
              </w:rPr>
              <w:t>73.295</w:t>
            </w:r>
          </w:p>
        </w:tc>
        <w:tc>
          <w:tcPr>
            <w:tcW w:w="1140" w:type="dxa"/>
            <w:tcBorders>
              <w:right w:val="single" w:sz="8" w:space="0" w:color="4F81BD"/>
            </w:tcBorders>
          </w:tcPr>
          <w:p w:rsidR="00D7206E" w:rsidRPr="003104BA" w:rsidRDefault="00D7206E" w:rsidP="00D7206E">
            <w:pPr>
              <w:spacing w:after="0" w:line="0" w:lineRule="atLeast"/>
              <w:ind w:right="30"/>
              <w:jc w:val="center"/>
              <w:rPr>
                <w:rFonts w:ascii="Arial" w:eastAsia="Arial" w:hAnsi="Arial" w:cs="Arial"/>
                <w:sz w:val="18"/>
                <w:szCs w:val="20"/>
                <w:lang w:eastAsia="hr-HR"/>
              </w:rPr>
            </w:pPr>
            <w:r w:rsidRPr="003104BA">
              <w:rPr>
                <w:rFonts w:ascii="Arial" w:eastAsia="Arial" w:hAnsi="Arial" w:cs="Arial"/>
                <w:sz w:val="18"/>
                <w:szCs w:val="20"/>
                <w:lang w:eastAsia="hr-HR"/>
              </w:rPr>
              <w:t>68.973</w:t>
            </w:r>
          </w:p>
        </w:tc>
      </w:tr>
      <w:tr w:rsidR="00D7206E" w:rsidRPr="003104BA" w:rsidTr="00D7206E">
        <w:trPr>
          <w:trHeight w:val="68"/>
        </w:trPr>
        <w:tc>
          <w:tcPr>
            <w:tcW w:w="2700" w:type="dxa"/>
            <w:tcBorders>
              <w:left w:val="single" w:sz="8" w:space="0" w:color="4F81BD"/>
              <w:bottom w:val="single" w:sz="8" w:space="0" w:color="4F81BD"/>
              <w:right w:val="single" w:sz="8" w:space="0" w:color="4F81BD"/>
            </w:tcBorders>
            <w:shd w:val="clear" w:color="auto" w:fill="auto"/>
            <w:vAlign w:val="bottom"/>
          </w:tcPr>
          <w:p w:rsidR="00D7206E" w:rsidRPr="003104BA" w:rsidRDefault="00D7206E" w:rsidP="00D7206E">
            <w:pPr>
              <w:spacing w:after="0" w:line="0" w:lineRule="atLeast"/>
              <w:rPr>
                <w:rFonts w:ascii="Times New Roman" w:eastAsia="Times New Roman" w:hAnsi="Times New Roman" w:cs="Arial"/>
                <w:sz w:val="4"/>
                <w:szCs w:val="20"/>
                <w:lang w:eastAsia="hr-HR"/>
              </w:rPr>
            </w:pPr>
          </w:p>
        </w:tc>
        <w:tc>
          <w:tcPr>
            <w:tcW w:w="1000" w:type="dxa"/>
            <w:tcBorders>
              <w:bottom w:val="single" w:sz="8" w:space="0" w:color="4F81BD"/>
              <w:right w:val="single" w:sz="8" w:space="0" w:color="4F81BD"/>
            </w:tcBorders>
            <w:shd w:val="clear" w:color="auto" w:fill="auto"/>
            <w:vAlign w:val="bottom"/>
          </w:tcPr>
          <w:p w:rsidR="00D7206E" w:rsidRPr="003104BA" w:rsidRDefault="00D7206E" w:rsidP="00D7206E">
            <w:pPr>
              <w:spacing w:after="0" w:line="0" w:lineRule="atLeast"/>
              <w:rPr>
                <w:rFonts w:ascii="Times New Roman" w:eastAsia="Times New Roman" w:hAnsi="Times New Roman" w:cs="Arial"/>
                <w:sz w:val="4"/>
                <w:szCs w:val="20"/>
                <w:lang w:eastAsia="hr-HR"/>
              </w:rPr>
            </w:pPr>
          </w:p>
        </w:tc>
        <w:tc>
          <w:tcPr>
            <w:tcW w:w="980" w:type="dxa"/>
            <w:tcBorders>
              <w:bottom w:val="single" w:sz="8" w:space="0" w:color="4F81BD"/>
              <w:right w:val="single" w:sz="8" w:space="0" w:color="4F81BD"/>
            </w:tcBorders>
            <w:shd w:val="clear" w:color="auto" w:fill="auto"/>
            <w:vAlign w:val="bottom"/>
          </w:tcPr>
          <w:p w:rsidR="00D7206E" w:rsidRPr="003104BA" w:rsidRDefault="00D7206E" w:rsidP="00D7206E">
            <w:pPr>
              <w:spacing w:after="0" w:line="0" w:lineRule="atLeast"/>
              <w:rPr>
                <w:rFonts w:ascii="Times New Roman" w:eastAsia="Times New Roman" w:hAnsi="Times New Roman" w:cs="Arial"/>
                <w:sz w:val="4"/>
                <w:szCs w:val="20"/>
                <w:lang w:eastAsia="hr-HR"/>
              </w:rPr>
            </w:pPr>
          </w:p>
        </w:tc>
        <w:tc>
          <w:tcPr>
            <w:tcW w:w="1000" w:type="dxa"/>
            <w:tcBorders>
              <w:bottom w:val="single" w:sz="8" w:space="0" w:color="4F81BD"/>
              <w:right w:val="single" w:sz="8" w:space="0" w:color="4F81BD"/>
            </w:tcBorders>
            <w:shd w:val="clear" w:color="auto" w:fill="auto"/>
            <w:vAlign w:val="bottom"/>
          </w:tcPr>
          <w:p w:rsidR="00D7206E" w:rsidRPr="003104BA" w:rsidRDefault="00D7206E" w:rsidP="00D7206E">
            <w:pPr>
              <w:spacing w:after="0" w:line="0" w:lineRule="atLeast"/>
              <w:rPr>
                <w:rFonts w:ascii="Times New Roman" w:eastAsia="Times New Roman" w:hAnsi="Times New Roman" w:cs="Arial"/>
                <w:sz w:val="4"/>
                <w:szCs w:val="20"/>
                <w:lang w:eastAsia="hr-HR"/>
              </w:rPr>
            </w:pPr>
          </w:p>
        </w:tc>
        <w:tc>
          <w:tcPr>
            <w:tcW w:w="980" w:type="dxa"/>
            <w:tcBorders>
              <w:bottom w:val="single" w:sz="8" w:space="0" w:color="4F81BD"/>
              <w:right w:val="single" w:sz="8" w:space="0" w:color="4F81BD"/>
            </w:tcBorders>
            <w:shd w:val="clear" w:color="auto" w:fill="auto"/>
            <w:vAlign w:val="bottom"/>
          </w:tcPr>
          <w:p w:rsidR="00D7206E" w:rsidRPr="003104BA" w:rsidRDefault="00D7206E" w:rsidP="00D7206E">
            <w:pPr>
              <w:spacing w:after="0" w:line="0" w:lineRule="atLeast"/>
              <w:rPr>
                <w:rFonts w:ascii="Times New Roman" w:eastAsia="Times New Roman" w:hAnsi="Times New Roman" w:cs="Arial"/>
                <w:sz w:val="4"/>
                <w:szCs w:val="20"/>
                <w:lang w:eastAsia="hr-HR"/>
              </w:rPr>
            </w:pPr>
          </w:p>
        </w:tc>
        <w:tc>
          <w:tcPr>
            <w:tcW w:w="1140" w:type="dxa"/>
            <w:tcBorders>
              <w:bottom w:val="single" w:sz="8" w:space="0" w:color="4F81BD"/>
              <w:right w:val="single" w:sz="8" w:space="0" w:color="4F81BD"/>
            </w:tcBorders>
            <w:shd w:val="clear" w:color="auto" w:fill="auto"/>
            <w:vAlign w:val="bottom"/>
          </w:tcPr>
          <w:p w:rsidR="00D7206E" w:rsidRPr="003104BA" w:rsidRDefault="00D7206E" w:rsidP="00D7206E">
            <w:pPr>
              <w:spacing w:after="0" w:line="0" w:lineRule="atLeast"/>
              <w:rPr>
                <w:rFonts w:ascii="Times New Roman" w:eastAsia="Times New Roman" w:hAnsi="Times New Roman" w:cs="Arial"/>
                <w:sz w:val="4"/>
                <w:szCs w:val="20"/>
                <w:lang w:eastAsia="hr-HR"/>
              </w:rPr>
            </w:pPr>
          </w:p>
        </w:tc>
        <w:tc>
          <w:tcPr>
            <w:tcW w:w="1140" w:type="dxa"/>
            <w:tcBorders>
              <w:bottom w:val="single" w:sz="8" w:space="0" w:color="4F81BD"/>
              <w:right w:val="single" w:sz="8" w:space="0" w:color="4F81BD"/>
            </w:tcBorders>
          </w:tcPr>
          <w:p w:rsidR="00D7206E" w:rsidRPr="003104BA" w:rsidRDefault="00D7206E" w:rsidP="00D7206E">
            <w:pPr>
              <w:spacing w:after="0" w:line="0" w:lineRule="atLeast"/>
              <w:rPr>
                <w:rFonts w:ascii="Times New Roman" w:eastAsia="Times New Roman" w:hAnsi="Times New Roman" w:cs="Arial"/>
                <w:sz w:val="4"/>
                <w:szCs w:val="20"/>
                <w:lang w:eastAsia="hr-HR"/>
              </w:rPr>
            </w:pPr>
          </w:p>
        </w:tc>
      </w:tr>
      <w:tr w:rsidR="00D7206E" w:rsidRPr="003104BA" w:rsidTr="00D7206E">
        <w:trPr>
          <w:trHeight w:val="246"/>
        </w:trPr>
        <w:tc>
          <w:tcPr>
            <w:tcW w:w="2700" w:type="dxa"/>
            <w:tcBorders>
              <w:left w:val="single" w:sz="8" w:space="0" w:color="4F81BD"/>
              <w:right w:val="single" w:sz="8" w:space="0" w:color="4F81BD"/>
            </w:tcBorders>
            <w:shd w:val="clear" w:color="auto" w:fill="auto"/>
            <w:vAlign w:val="bottom"/>
          </w:tcPr>
          <w:p w:rsidR="00D7206E" w:rsidRPr="003104BA" w:rsidRDefault="00D7206E" w:rsidP="00D7206E">
            <w:pPr>
              <w:spacing w:after="0" w:line="0" w:lineRule="atLeast"/>
              <w:ind w:left="100"/>
              <w:rPr>
                <w:rFonts w:ascii="Arial" w:eastAsia="Arial" w:hAnsi="Arial" w:cs="Arial"/>
                <w:b/>
                <w:sz w:val="18"/>
                <w:szCs w:val="20"/>
                <w:lang w:eastAsia="hr-HR"/>
              </w:rPr>
            </w:pPr>
            <w:r w:rsidRPr="003104BA">
              <w:rPr>
                <w:rFonts w:ascii="Arial" w:eastAsia="Arial" w:hAnsi="Arial" w:cs="Arial"/>
                <w:b/>
                <w:sz w:val="18"/>
                <w:szCs w:val="20"/>
                <w:lang w:eastAsia="hr-HR"/>
              </w:rPr>
              <w:t>Zeničko - dobojski</w:t>
            </w:r>
          </w:p>
        </w:tc>
        <w:tc>
          <w:tcPr>
            <w:tcW w:w="1000" w:type="dxa"/>
            <w:tcBorders>
              <w:right w:val="single" w:sz="8" w:space="0" w:color="4F81BD"/>
            </w:tcBorders>
            <w:shd w:val="clear" w:color="auto" w:fill="auto"/>
            <w:vAlign w:val="bottom"/>
          </w:tcPr>
          <w:p w:rsidR="00D7206E" w:rsidRPr="003104BA" w:rsidRDefault="00D7206E" w:rsidP="00D7206E">
            <w:pPr>
              <w:spacing w:after="0" w:line="0" w:lineRule="atLeast"/>
              <w:ind w:right="30"/>
              <w:jc w:val="right"/>
              <w:rPr>
                <w:rFonts w:ascii="Arial" w:eastAsia="Arial" w:hAnsi="Arial" w:cs="Arial"/>
                <w:sz w:val="18"/>
                <w:szCs w:val="20"/>
                <w:lang w:eastAsia="hr-HR"/>
              </w:rPr>
            </w:pPr>
            <w:r w:rsidRPr="003104BA">
              <w:rPr>
                <w:rFonts w:ascii="Arial" w:eastAsia="Arial" w:hAnsi="Arial" w:cs="Arial"/>
                <w:sz w:val="18"/>
                <w:szCs w:val="20"/>
                <w:lang w:eastAsia="hr-HR"/>
              </w:rPr>
              <w:t>63.828</w:t>
            </w:r>
          </w:p>
        </w:tc>
        <w:tc>
          <w:tcPr>
            <w:tcW w:w="980" w:type="dxa"/>
            <w:tcBorders>
              <w:right w:val="single" w:sz="8" w:space="0" w:color="4F81BD"/>
            </w:tcBorders>
            <w:shd w:val="clear" w:color="auto" w:fill="auto"/>
            <w:vAlign w:val="bottom"/>
          </w:tcPr>
          <w:p w:rsidR="00D7206E" w:rsidRPr="003104BA" w:rsidRDefault="00D7206E" w:rsidP="00D7206E">
            <w:pPr>
              <w:spacing w:after="0" w:line="0" w:lineRule="atLeast"/>
              <w:ind w:right="30"/>
              <w:jc w:val="right"/>
              <w:rPr>
                <w:rFonts w:ascii="Arial" w:eastAsia="Arial" w:hAnsi="Arial" w:cs="Arial"/>
                <w:sz w:val="18"/>
                <w:szCs w:val="20"/>
                <w:lang w:eastAsia="hr-HR"/>
              </w:rPr>
            </w:pPr>
            <w:r w:rsidRPr="003104BA">
              <w:rPr>
                <w:rFonts w:ascii="Arial" w:eastAsia="Arial" w:hAnsi="Arial" w:cs="Arial"/>
                <w:sz w:val="18"/>
                <w:szCs w:val="20"/>
                <w:lang w:eastAsia="hr-HR"/>
              </w:rPr>
              <w:t>59.380</w:t>
            </w:r>
          </w:p>
        </w:tc>
        <w:tc>
          <w:tcPr>
            <w:tcW w:w="1000" w:type="dxa"/>
            <w:tcBorders>
              <w:right w:val="single" w:sz="8" w:space="0" w:color="4F81BD"/>
            </w:tcBorders>
            <w:shd w:val="clear" w:color="auto" w:fill="auto"/>
            <w:vAlign w:val="bottom"/>
          </w:tcPr>
          <w:p w:rsidR="00D7206E" w:rsidRPr="003104BA" w:rsidRDefault="00D7206E" w:rsidP="00D7206E">
            <w:pPr>
              <w:spacing w:after="0" w:line="0" w:lineRule="atLeast"/>
              <w:ind w:right="30"/>
              <w:jc w:val="right"/>
              <w:rPr>
                <w:rFonts w:ascii="Arial" w:eastAsia="Arial" w:hAnsi="Arial" w:cs="Arial"/>
                <w:sz w:val="18"/>
                <w:szCs w:val="20"/>
                <w:lang w:eastAsia="hr-HR"/>
              </w:rPr>
            </w:pPr>
            <w:r w:rsidRPr="003104BA">
              <w:rPr>
                <w:rFonts w:ascii="Arial" w:eastAsia="Arial" w:hAnsi="Arial" w:cs="Arial"/>
                <w:sz w:val="18"/>
                <w:szCs w:val="20"/>
                <w:lang w:eastAsia="hr-HR"/>
              </w:rPr>
              <w:t>55.674</w:t>
            </w:r>
          </w:p>
        </w:tc>
        <w:tc>
          <w:tcPr>
            <w:tcW w:w="980" w:type="dxa"/>
            <w:tcBorders>
              <w:right w:val="single" w:sz="8" w:space="0" w:color="4F81BD"/>
            </w:tcBorders>
            <w:shd w:val="clear" w:color="auto" w:fill="auto"/>
            <w:vAlign w:val="bottom"/>
          </w:tcPr>
          <w:p w:rsidR="00D7206E" w:rsidRPr="003104BA" w:rsidRDefault="00D7206E" w:rsidP="00D7206E">
            <w:pPr>
              <w:spacing w:after="0" w:line="0" w:lineRule="atLeast"/>
              <w:ind w:right="30"/>
              <w:jc w:val="right"/>
              <w:rPr>
                <w:rFonts w:ascii="Arial" w:eastAsia="Arial" w:hAnsi="Arial" w:cs="Arial"/>
                <w:sz w:val="18"/>
                <w:szCs w:val="20"/>
                <w:lang w:eastAsia="hr-HR"/>
              </w:rPr>
            </w:pPr>
            <w:r w:rsidRPr="003104BA">
              <w:rPr>
                <w:rFonts w:ascii="Arial" w:eastAsia="Arial" w:hAnsi="Arial" w:cs="Arial"/>
                <w:sz w:val="18"/>
                <w:szCs w:val="20"/>
                <w:lang w:eastAsia="hr-HR"/>
              </w:rPr>
              <w:t>56.527</w:t>
            </w:r>
          </w:p>
        </w:tc>
        <w:tc>
          <w:tcPr>
            <w:tcW w:w="1140" w:type="dxa"/>
            <w:tcBorders>
              <w:right w:val="single" w:sz="8" w:space="0" w:color="4F81BD"/>
            </w:tcBorders>
            <w:shd w:val="clear" w:color="auto" w:fill="auto"/>
            <w:vAlign w:val="bottom"/>
          </w:tcPr>
          <w:p w:rsidR="00D7206E" w:rsidRPr="003104BA" w:rsidRDefault="00D7206E" w:rsidP="00D7206E">
            <w:pPr>
              <w:spacing w:after="0" w:line="0" w:lineRule="atLeast"/>
              <w:ind w:right="30"/>
              <w:jc w:val="right"/>
              <w:rPr>
                <w:rFonts w:ascii="Arial" w:eastAsia="Arial" w:hAnsi="Arial" w:cs="Arial"/>
                <w:sz w:val="18"/>
                <w:szCs w:val="20"/>
                <w:lang w:eastAsia="hr-HR"/>
              </w:rPr>
            </w:pPr>
            <w:r w:rsidRPr="003104BA">
              <w:rPr>
                <w:rFonts w:ascii="Arial" w:eastAsia="Arial" w:hAnsi="Arial" w:cs="Arial"/>
                <w:sz w:val="18"/>
                <w:szCs w:val="20"/>
                <w:lang w:eastAsia="hr-HR"/>
              </w:rPr>
              <w:t>54.543</w:t>
            </w:r>
          </w:p>
        </w:tc>
        <w:tc>
          <w:tcPr>
            <w:tcW w:w="1140" w:type="dxa"/>
            <w:tcBorders>
              <w:right w:val="single" w:sz="8" w:space="0" w:color="4F81BD"/>
            </w:tcBorders>
          </w:tcPr>
          <w:p w:rsidR="00D7206E" w:rsidRPr="003104BA" w:rsidRDefault="00D7206E" w:rsidP="00D7206E">
            <w:pPr>
              <w:spacing w:after="0" w:line="0" w:lineRule="atLeast"/>
              <w:ind w:right="30"/>
              <w:jc w:val="center"/>
              <w:rPr>
                <w:rFonts w:ascii="Arial" w:eastAsia="Arial" w:hAnsi="Arial" w:cs="Arial"/>
                <w:sz w:val="18"/>
                <w:szCs w:val="20"/>
                <w:lang w:eastAsia="hr-HR"/>
              </w:rPr>
            </w:pPr>
            <w:r w:rsidRPr="003104BA">
              <w:rPr>
                <w:rFonts w:ascii="Arial" w:eastAsia="Arial" w:hAnsi="Arial" w:cs="Arial"/>
                <w:sz w:val="18"/>
                <w:szCs w:val="20"/>
                <w:lang w:eastAsia="hr-HR"/>
              </w:rPr>
              <w:t>50.936</w:t>
            </w:r>
          </w:p>
        </w:tc>
      </w:tr>
      <w:tr w:rsidR="00D7206E" w:rsidRPr="003104BA" w:rsidTr="00D7206E">
        <w:trPr>
          <w:trHeight w:val="58"/>
        </w:trPr>
        <w:tc>
          <w:tcPr>
            <w:tcW w:w="2700" w:type="dxa"/>
            <w:tcBorders>
              <w:left w:val="single" w:sz="8" w:space="0" w:color="4F81BD"/>
              <w:bottom w:val="single" w:sz="8" w:space="0" w:color="4F81BD"/>
              <w:right w:val="single" w:sz="8" w:space="0" w:color="4F81BD"/>
            </w:tcBorders>
            <w:shd w:val="clear" w:color="auto" w:fill="auto"/>
            <w:vAlign w:val="bottom"/>
          </w:tcPr>
          <w:p w:rsidR="00D7206E" w:rsidRPr="003104BA" w:rsidRDefault="00D7206E" w:rsidP="00D7206E">
            <w:pPr>
              <w:spacing w:after="0" w:line="0" w:lineRule="atLeast"/>
              <w:rPr>
                <w:rFonts w:ascii="Times New Roman" w:eastAsia="Times New Roman" w:hAnsi="Times New Roman" w:cs="Arial"/>
                <w:sz w:val="5"/>
                <w:szCs w:val="20"/>
                <w:lang w:eastAsia="hr-HR"/>
              </w:rPr>
            </w:pPr>
          </w:p>
        </w:tc>
        <w:tc>
          <w:tcPr>
            <w:tcW w:w="1000" w:type="dxa"/>
            <w:tcBorders>
              <w:bottom w:val="single" w:sz="8" w:space="0" w:color="4F81BD"/>
              <w:right w:val="single" w:sz="8" w:space="0" w:color="4F81BD"/>
            </w:tcBorders>
            <w:shd w:val="clear" w:color="auto" w:fill="auto"/>
            <w:vAlign w:val="bottom"/>
          </w:tcPr>
          <w:p w:rsidR="00D7206E" w:rsidRPr="003104BA" w:rsidRDefault="00D7206E" w:rsidP="00D7206E">
            <w:pPr>
              <w:spacing w:after="0" w:line="0" w:lineRule="atLeast"/>
              <w:rPr>
                <w:rFonts w:ascii="Times New Roman" w:eastAsia="Times New Roman" w:hAnsi="Times New Roman" w:cs="Arial"/>
                <w:sz w:val="5"/>
                <w:szCs w:val="20"/>
                <w:lang w:eastAsia="hr-HR"/>
              </w:rPr>
            </w:pPr>
          </w:p>
        </w:tc>
        <w:tc>
          <w:tcPr>
            <w:tcW w:w="980" w:type="dxa"/>
            <w:tcBorders>
              <w:bottom w:val="single" w:sz="8" w:space="0" w:color="4F81BD"/>
              <w:right w:val="single" w:sz="8" w:space="0" w:color="4F81BD"/>
            </w:tcBorders>
            <w:shd w:val="clear" w:color="auto" w:fill="auto"/>
            <w:vAlign w:val="bottom"/>
          </w:tcPr>
          <w:p w:rsidR="00D7206E" w:rsidRPr="003104BA" w:rsidRDefault="00D7206E" w:rsidP="00D7206E">
            <w:pPr>
              <w:spacing w:after="0" w:line="0" w:lineRule="atLeast"/>
              <w:rPr>
                <w:rFonts w:ascii="Times New Roman" w:eastAsia="Times New Roman" w:hAnsi="Times New Roman" w:cs="Arial"/>
                <w:sz w:val="5"/>
                <w:szCs w:val="20"/>
                <w:lang w:eastAsia="hr-HR"/>
              </w:rPr>
            </w:pPr>
          </w:p>
        </w:tc>
        <w:tc>
          <w:tcPr>
            <w:tcW w:w="1000" w:type="dxa"/>
            <w:tcBorders>
              <w:bottom w:val="single" w:sz="8" w:space="0" w:color="4F81BD"/>
              <w:right w:val="single" w:sz="8" w:space="0" w:color="4F81BD"/>
            </w:tcBorders>
            <w:shd w:val="clear" w:color="auto" w:fill="auto"/>
            <w:vAlign w:val="bottom"/>
          </w:tcPr>
          <w:p w:rsidR="00D7206E" w:rsidRPr="003104BA" w:rsidRDefault="00D7206E" w:rsidP="00D7206E">
            <w:pPr>
              <w:spacing w:after="0" w:line="0" w:lineRule="atLeast"/>
              <w:rPr>
                <w:rFonts w:ascii="Times New Roman" w:eastAsia="Times New Roman" w:hAnsi="Times New Roman" w:cs="Arial"/>
                <w:sz w:val="5"/>
                <w:szCs w:val="20"/>
                <w:lang w:eastAsia="hr-HR"/>
              </w:rPr>
            </w:pPr>
          </w:p>
        </w:tc>
        <w:tc>
          <w:tcPr>
            <w:tcW w:w="980" w:type="dxa"/>
            <w:tcBorders>
              <w:bottom w:val="single" w:sz="8" w:space="0" w:color="4F81BD"/>
              <w:right w:val="single" w:sz="8" w:space="0" w:color="4F81BD"/>
            </w:tcBorders>
            <w:shd w:val="clear" w:color="auto" w:fill="auto"/>
            <w:vAlign w:val="bottom"/>
          </w:tcPr>
          <w:p w:rsidR="00D7206E" w:rsidRPr="003104BA" w:rsidRDefault="00D7206E" w:rsidP="00D7206E">
            <w:pPr>
              <w:spacing w:after="0" w:line="0" w:lineRule="atLeast"/>
              <w:rPr>
                <w:rFonts w:ascii="Times New Roman" w:eastAsia="Times New Roman" w:hAnsi="Times New Roman" w:cs="Arial"/>
                <w:sz w:val="5"/>
                <w:szCs w:val="20"/>
                <w:lang w:eastAsia="hr-HR"/>
              </w:rPr>
            </w:pPr>
          </w:p>
        </w:tc>
        <w:tc>
          <w:tcPr>
            <w:tcW w:w="1140" w:type="dxa"/>
            <w:tcBorders>
              <w:bottom w:val="single" w:sz="8" w:space="0" w:color="4F81BD"/>
              <w:right w:val="single" w:sz="8" w:space="0" w:color="4F81BD"/>
            </w:tcBorders>
            <w:shd w:val="clear" w:color="auto" w:fill="auto"/>
            <w:vAlign w:val="bottom"/>
          </w:tcPr>
          <w:p w:rsidR="00D7206E" w:rsidRPr="003104BA" w:rsidRDefault="00D7206E" w:rsidP="00D7206E">
            <w:pPr>
              <w:spacing w:after="0" w:line="0" w:lineRule="atLeast"/>
              <w:rPr>
                <w:rFonts w:ascii="Times New Roman" w:eastAsia="Times New Roman" w:hAnsi="Times New Roman" w:cs="Arial"/>
                <w:sz w:val="5"/>
                <w:szCs w:val="20"/>
                <w:lang w:eastAsia="hr-HR"/>
              </w:rPr>
            </w:pPr>
          </w:p>
        </w:tc>
        <w:tc>
          <w:tcPr>
            <w:tcW w:w="1140" w:type="dxa"/>
            <w:tcBorders>
              <w:bottom w:val="single" w:sz="8" w:space="0" w:color="4F81BD"/>
              <w:right w:val="single" w:sz="8" w:space="0" w:color="4F81BD"/>
            </w:tcBorders>
          </w:tcPr>
          <w:p w:rsidR="00D7206E" w:rsidRPr="003104BA" w:rsidRDefault="00D7206E" w:rsidP="00D7206E">
            <w:pPr>
              <w:spacing w:after="0" w:line="0" w:lineRule="atLeast"/>
              <w:rPr>
                <w:rFonts w:ascii="Times New Roman" w:eastAsia="Times New Roman" w:hAnsi="Times New Roman" w:cs="Arial"/>
                <w:sz w:val="5"/>
                <w:szCs w:val="20"/>
                <w:lang w:eastAsia="hr-HR"/>
              </w:rPr>
            </w:pPr>
          </w:p>
        </w:tc>
      </w:tr>
      <w:tr w:rsidR="00D7206E" w:rsidRPr="003104BA" w:rsidTr="00D7206E">
        <w:trPr>
          <w:trHeight w:val="246"/>
        </w:trPr>
        <w:tc>
          <w:tcPr>
            <w:tcW w:w="2700" w:type="dxa"/>
            <w:tcBorders>
              <w:left w:val="single" w:sz="8" w:space="0" w:color="4F81BD"/>
              <w:right w:val="single" w:sz="8" w:space="0" w:color="4F81BD"/>
            </w:tcBorders>
            <w:shd w:val="clear" w:color="auto" w:fill="auto"/>
            <w:vAlign w:val="bottom"/>
          </w:tcPr>
          <w:p w:rsidR="00D7206E" w:rsidRPr="003104BA" w:rsidRDefault="00D7206E" w:rsidP="00D7206E">
            <w:pPr>
              <w:spacing w:after="0" w:line="0" w:lineRule="atLeast"/>
              <w:ind w:left="100"/>
              <w:rPr>
                <w:rFonts w:ascii="Arial" w:eastAsia="Arial" w:hAnsi="Arial" w:cs="Arial"/>
                <w:b/>
                <w:sz w:val="18"/>
                <w:szCs w:val="20"/>
                <w:lang w:eastAsia="hr-HR"/>
              </w:rPr>
            </w:pPr>
            <w:r w:rsidRPr="003104BA">
              <w:rPr>
                <w:rFonts w:ascii="Arial" w:eastAsia="Arial" w:hAnsi="Arial" w:cs="Arial"/>
                <w:b/>
                <w:sz w:val="18"/>
                <w:szCs w:val="20"/>
                <w:lang w:eastAsia="hr-HR"/>
              </w:rPr>
              <w:t>Bosansko - podrinjski</w:t>
            </w:r>
          </w:p>
        </w:tc>
        <w:tc>
          <w:tcPr>
            <w:tcW w:w="1000" w:type="dxa"/>
            <w:tcBorders>
              <w:right w:val="single" w:sz="8" w:space="0" w:color="4F81BD"/>
            </w:tcBorders>
            <w:shd w:val="clear" w:color="auto" w:fill="auto"/>
            <w:vAlign w:val="bottom"/>
          </w:tcPr>
          <w:p w:rsidR="00D7206E" w:rsidRPr="003104BA" w:rsidRDefault="00D7206E" w:rsidP="00D7206E">
            <w:pPr>
              <w:spacing w:after="0" w:line="0" w:lineRule="atLeast"/>
              <w:ind w:right="30"/>
              <w:jc w:val="right"/>
              <w:rPr>
                <w:rFonts w:ascii="Arial" w:eastAsia="Arial" w:hAnsi="Arial" w:cs="Arial"/>
                <w:sz w:val="18"/>
                <w:szCs w:val="20"/>
                <w:lang w:eastAsia="hr-HR"/>
              </w:rPr>
            </w:pPr>
            <w:r w:rsidRPr="003104BA">
              <w:rPr>
                <w:rFonts w:ascii="Arial" w:eastAsia="Arial" w:hAnsi="Arial" w:cs="Arial"/>
                <w:sz w:val="18"/>
                <w:szCs w:val="20"/>
                <w:lang w:eastAsia="hr-HR"/>
              </w:rPr>
              <w:t>3.603</w:t>
            </w:r>
          </w:p>
        </w:tc>
        <w:tc>
          <w:tcPr>
            <w:tcW w:w="980" w:type="dxa"/>
            <w:tcBorders>
              <w:right w:val="single" w:sz="8" w:space="0" w:color="4F81BD"/>
            </w:tcBorders>
            <w:shd w:val="clear" w:color="auto" w:fill="auto"/>
            <w:vAlign w:val="bottom"/>
          </w:tcPr>
          <w:p w:rsidR="00D7206E" w:rsidRPr="003104BA" w:rsidRDefault="00D7206E" w:rsidP="00D7206E">
            <w:pPr>
              <w:spacing w:after="0" w:line="0" w:lineRule="atLeast"/>
              <w:ind w:right="30"/>
              <w:jc w:val="right"/>
              <w:rPr>
                <w:rFonts w:ascii="Arial" w:eastAsia="Arial" w:hAnsi="Arial" w:cs="Arial"/>
                <w:sz w:val="18"/>
                <w:szCs w:val="20"/>
                <w:lang w:eastAsia="hr-HR"/>
              </w:rPr>
            </w:pPr>
            <w:r w:rsidRPr="003104BA">
              <w:rPr>
                <w:rFonts w:ascii="Arial" w:eastAsia="Arial" w:hAnsi="Arial" w:cs="Arial"/>
                <w:sz w:val="18"/>
                <w:szCs w:val="20"/>
                <w:lang w:eastAsia="hr-HR"/>
              </w:rPr>
              <w:t>3.178</w:t>
            </w:r>
          </w:p>
        </w:tc>
        <w:tc>
          <w:tcPr>
            <w:tcW w:w="1000" w:type="dxa"/>
            <w:tcBorders>
              <w:right w:val="single" w:sz="8" w:space="0" w:color="4F81BD"/>
            </w:tcBorders>
            <w:shd w:val="clear" w:color="auto" w:fill="auto"/>
            <w:vAlign w:val="bottom"/>
          </w:tcPr>
          <w:p w:rsidR="00D7206E" w:rsidRPr="003104BA" w:rsidRDefault="00D7206E" w:rsidP="00D7206E">
            <w:pPr>
              <w:spacing w:after="0" w:line="0" w:lineRule="atLeast"/>
              <w:ind w:right="30"/>
              <w:jc w:val="right"/>
              <w:rPr>
                <w:rFonts w:ascii="Arial" w:eastAsia="Arial" w:hAnsi="Arial" w:cs="Arial"/>
                <w:sz w:val="18"/>
                <w:szCs w:val="20"/>
                <w:lang w:eastAsia="hr-HR"/>
              </w:rPr>
            </w:pPr>
            <w:r w:rsidRPr="003104BA">
              <w:rPr>
                <w:rFonts w:ascii="Arial" w:eastAsia="Arial" w:hAnsi="Arial" w:cs="Arial"/>
                <w:sz w:val="18"/>
                <w:szCs w:val="20"/>
                <w:lang w:eastAsia="hr-HR"/>
              </w:rPr>
              <w:t>3.095</w:t>
            </w:r>
          </w:p>
        </w:tc>
        <w:tc>
          <w:tcPr>
            <w:tcW w:w="980" w:type="dxa"/>
            <w:tcBorders>
              <w:right w:val="single" w:sz="8" w:space="0" w:color="4F81BD"/>
            </w:tcBorders>
            <w:shd w:val="clear" w:color="auto" w:fill="auto"/>
            <w:vAlign w:val="bottom"/>
          </w:tcPr>
          <w:p w:rsidR="00D7206E" w:rsidRPr="003104BA" w:rsidRDefault="00D7206E" w:rsidP="00D7206E">
            <w:pPr>
              <w:spacing w:after="0" w:line="0" w:lineRule="atLeast"/>
              <w:ind w:right="30"/>
              <w:jc w:val="right"/>
              <w:rPr>
                <w:rFonts w:ascii="Arial" w:eastAsia="Arial" w:hAnsi="Arial" w:cs="Arial"/>
                <w:sz w:val="18"/>
                <w:szCs w:val="20"/>
                <w:lang w:eastAsia="hr-HR"/>
              </w:rPr>
            </w:pPr>
            <w:r w:rsidRPr="003104BA">
              <w:rPr>
                <w:rFonts w:ascii="Arial" w:eastAsia="Arial" w:hAnsi="Arial" w:cs="Arial"/>
                <w:sz w:val="18"/>
                <w:szCs w:val="20"/>
                <w:lang w:eastAsia="hr-HR"/>
              </w:rPr>
              <w:t>3.363</w:t>
            </w:r>
          </w:p>
        </w:tc>
        <w:tc>
          <w:tcPr>
            <w:tcW w:w="1140" w:type="dxa"/>
            <w:tcBorders>
              <w:right w:val="single" w:sz="8" w:space="0" w:color="4F81BD"/>
            </w:tcBorders>
            <w:shd w:val="clear" w:color="auto" w:fill="auto"/>
            <w:vAlign w:val="bottom"/>
          </w:tcPr>
          <w:p w:rsidR="00D7206E" w:rsidRPr="003104BA" w:rsidRDefault="00D7206E" w:rsidP="00D7206E">
            <w:pPr>
              <w:spacing w:after="0" w:line="0" w:lineRule="atLeast"/>
              <w:ind w:right="30"/>
              <w:jc w:val="right"/>
              <w:rPr>
                <w:rFonts w:ascii="Arial" w:eastAsia="Arial" w:hAnsi="Arial" w:cs="Arial"/>
                <w:sz w:val="18"/>
                <w:szCs w:val="20"/>
                <w:lang w:eastAsia="hr-HR"/>
              </w:rPr>
            </w:pPr>
            <w:r w:rsidRPr="003104BA">
              <w:rPr>
                <w:rFonts w:ascii="Arial" w:eastAsia="Arial" w:hAnsi="Arial" w:cs="Arial"/>
                <w:sz w:val="18"/>
                <w:szCs w:val="20"/>
                <w:lang w:eastAsia="hr-HR"/>
              </w:rPr>
              <w:t>3.297</w:t>
            </w:r>
          </w:p>
        </w:tc>
        <w:tc>
          <w:tcPr>
            <w:tcW w:w="1140" w:type="dxa"/>
            <w:tcBorders>
              <w:right w:val="single" w:sz="8" w:space="0" w:color="4F81BD"/>
            </w:tcBorders>
          </w:tcPr>
          <w:p w:rsidR="00D7206E" w:rsidRPr="003104BA" w:rsidRDefault="00D7206E" w:rsidP="00D7206E">
            <w:pPr>
              <w:spacing w:after="0" w:line="0" w:lineRule="atLeast"/>
              <w:ind w:right="30"/>
              <w:jc w:val="center"/>
              <w:rPr>
                <w:rFonts w:ascii="Arial" w:eastAsia="Arial" w:hAnsi="Arial" w:cs="Arial"/>
                <w:sz w:val="18"/>
                <w:szCs w:val="20"/>
                <w:lang w:eastAsia="hr-HR"/>
              </w:rPr>
            </w:pPr>
            <w:r w:rsidRPr="003104BA">
              <w:rPr>
                <w:rFonts w:ascii="Arial" w:eastAsia="Arial" w:hAnsi="Arial" w:cs="Arial"/>
                <w:sz w:val="18"/>
                <w:szCs w:val="20"/>
                <w:lang w:eastAsia="hr-HR"/>
              </w:rPr>
              <w:t>3.006</w:t>
            </w:r>
          </w:p>
        </w:tc>
      </w:tr>
      <w:tr w:rsidR="00D7206E" w:rsidRPr="003104BA" w:rsidTr="00D7206E">
        <w:trPr>
          <w:trHeight w:val="55"/>
        </w:trPr>
        <w:tc>
          <w:tcPr>
            <w:tcW w:w="2700" w:type="dxa"/>
            <w:tcBorders>
              <w:left w:val="single" w:sz="8" w:space="0" w:color="4F81BD"/>
              <w:bottom w:val="single" w:sz="8" w:space="0" w:color="4F81BD"/>
              <w:right w:val="single" w:sz="8" w:space="0" w:color="4F81BD"/>
            </w:tcBorders>
            <w:shd w:val="clear" w:color="auto" w:fill="auto"/>
            <w:vAlign w:val="bottom"/>
          </w:tcPr>
          <w:p w:rsidR="00D7206E" w:rsidRPr="003104BA" w:rsidRDefault="00D7206E" w:rsidP="00D7206E">
            <w:pPr>
              <w:spacing w:after="0" w:line="0" w:lineRule="atLeast"/>
              <w:rPr>
                <w:rFonts w:ascii="Times New Roman" w:eastAsia="Times New Roman" w:hAnsi="Times New Roman" w:cs="Arial"/>
                <w:sz w:val="4"/>
                <w:szCs w:val="20"/>
                <w:lang w:eastAsia="hr-HR"/>
              </w:rPr>
            </w:pPr>
          </w:p>
        </w:tc>
        <w:tc>
          <w:tcPr>
            <w:tcW w:w="1000" w:type="dxa"/>
            <w:tcBorders>
              <w:bottom w:val="single" w:sz="8" w:space="0" w:color="4F81BD"/>
              <w:right w:val="single" w:sz="8" w:space="0" w:color="4F81BD"/>
            </w:tcBorders>
            <w:shd w:val="clear" w:color="auto" w:fill="auto"/>
            <w:vAlign w:val="bottom"/>
          </w:tcPr>
          <w:p w:rsidR="00D7206E" w:rsidRPr="003104BA" w:rsidRDefault="00D7206E" w:rsidP="00D7206E">
            <w:pPr>
              <w:spacing w:after="0" w:line="0" w:lineRule="atLeast"/>
              <w:rPr>
                <w:rFonts w:ascii="Times New Roman" w:eastAsia="Times New Roman" w:hAnsi="Times New Roman" w:cs="Arial"/>
                <w:sz w:val="4"/>
                <w:szCs w:val="20"/>
                <w:lang w:eastAsia="hr-HR"/>
              </w:rPr>
            </w:pPr>
          </w:p>
        </w:tc>
        <w:tc>
          <w:tcPr>
            <w:tcW w:w="980" w:type="dxa"/>
            <w:tcBorders>
              <w:bottom w:val="single" w:sz="8" w:space="0" w:color="4F81BD"/>
              <w:right w:val="single" w:sz="8" w:space="0" w:color="4F81BD"/>
            </w:tcBorders>
            <w:shd w:val="clear" w:color="auto" w:fill="auto"/>
            <w:vAlign w:val="bottom"/>
          </w:tcPr>
          <w:p w:rsidR="00D7206E" w:rsidRPr="003104BA" w:rsidRDefault="00D7206E" w:rsidP="00D7206E">
            <w:pPr>
              <w:spacing w:after="0" w:line="0" w:lineRule="atLeast"/>
              <w:rPr>
                <w:rFonts w:ascii="Times New Roman" w:eastAsia="Times New Roman" w:hAnsi="Times New Roman" w:cs="Arial"/>
                <w:sz w:val="4"/>
                <w:szCs w:val="20"/>
                <w:lang w:eastAsia="hr-HR"/>
              </w:rPr>
            </w:pPr>
          </w:p>
        </w:tc>
        <w:tc>
          <w:tcPr>
            <w:tcW w:w="1000" w:type="dxa"/>
            <w:tcBorders>
              <w:bottom w:val="single" w:sz="8" w:space="0" w:color="4F81BD"/>
              <w:right w:val="single" w:sz="8" w:space="0" w:color="4F81BD"/>
            </w:tcBorders>
            <w:shd w:val="clear" w:color="auto" w:fill="auto"/>
            <w:vAlign w:val="bottom"/>
          </w:tcPr>
          <w:p w:rsidR="00D7206E" w:rsidRPr="003104BA" w:rsidRDefault="00D7206E" w:rsidP="00D7206E">
            <w:pPr>
              <w:spacing w:after="0" w:line="0" w:lineRule="atLeast"/>
              <w:rPr>
                <w:rFonts w:ascii="Times New Roman" w:eastAsia="Times New Roman" w:hAnsi="Times New Roman" w:cs="Arial"/>
                <w:sz w:val="4"/>
                <w:szCs w:val="20"/>
                <w:lang w:eastAsia="hr-HR"/>
              </w:rPr>
            </w:pPr>
          </w:p>
        </w:tc>
        <w:tc>
          <w:tcPr>
            <w:tcW w:w="980" w:type="dxa"/>
            <w:tcBorders>
              <w:bottom w:val="single" w:sz="8" w:space="0" w:color="4F81BD"/>
              <w:right w:val="single" w:sz="8" w:space="0" w:color="4F81BD"/>
            </w:tcBorders>
            <w:shd w:val="clear" w:color="auto" w:fill="auto"/>
            <w:vAlign w:val="bottom"/>
          </w:tcPr>
          <w:p w:rsidR="00D7206E" w:rsidRPr="003104BA" w:rsidRDefault="00D7206E" w:rsidP="00D7206E">
            <w:pPr>
              <w:spacing w:after="0" w:line="0" w:lineRule="atLeast"/>
              <w:rPr>
                <w:rFonts w:ascii="Times New Roman" w:eastAsia="Times New Roman" w:hAnsi="Times New Roman" w:cs="Arial"/>
                <w:sz w:val="4"/>
                <w:szCs w:val="20"/>
                <w:lang w:eastAsia="hr-HR"/>
              </w:rPr>
            </w:pPr>
          </w:p>
        </w:tc>
        <w:tc>
          <w:tcPr>
            <w:tcW w:w="1140" w:type="dxa"/>
            <w:tcBorders>
              <w:bottom w:val="single" w:sz="8" w:space="0" w:color="4F81BD"/>
              <w:right w:val="single" w:sz="8" w:space="0" w:color="4F81BD"/>
            </w:tcBorders>
            <w:shd w:val="clear" w:color="auto" w:fill="auto"/>
            <w:vAlign w:val="bottom"/>
          </w:tcPr>
          <w:p w:rsidR="00D7206E" w:rsidRPr="003104BA" w:rsidRDefault="00D7206E" w:rsidP="00D7206E">
            <w:pPr>
              <w:spacing w:after="0" w:line="0" w:lineRule="atLeast"/>
              <w:rPr>
                <w:rFonts w:ascii="Times New Roman" w:eastAsia="Times New Roman" w:hAnsi="Times New Roman" w:cs="Arial"/>
                <w:sz w:val="4"/>
                <w:szCs w:val="20"/>
                <w:lang w:eastAsia="hr-HR"/>
              </w:rPr>
            </w:pPr>
          </w:p>
        </w:tc>
        <w:tc>
          <w:tcPr>
            <w:tcW w:w="1140" w:type="dxa"/>
            <w:tcBorders>
              <w:bottom w:val="single" w:sz="8" w:space="0" w:color="4F81BD"/>
              <w:right w:val="single" w:sz="8" w:space="0" w:color="4F81BD"/>
            </w:tcBorders>
          </w:tcPr>
          <w:p w:rsidR="00D7206E" w:rsidRPr="003104BA" w:rsidRDefault="00D7206E" w:rsidP="00D7206E">
            <w:pPr>
              <w:spacing w:after="0" w:line="0" w:lineRule="atLeast"/>
              <w:rPr>
                <w:rFonts w:ascii="Times New Roman" w:eastAsia="Times New Roman" w:hAnsi="Times New Roman" w:cs="Arial"/>
                <w:sz w:val="4"/>
                <w:szCs w:val="20"/>
                <w:lang w:eastAsia="hr-HR"/>
              </w:rPr>
            </w:pPr>
          </w:p>
        </w:tc>
      </w:tr>
      <w:tr w:rsidR="00D7206E" w:rsidRPr="003104BA" w:rsidTr="00D7206E">
        <w:trPr>
          <w:trHeight w:val="246"/>
        </w:trPr>
        <w:tc>
          <w:tcPr>
            <w:tcW w:w="2700" w:type="dxa"/>
            <w:tcBorders>
              <w:left w:val="single" w:sz="8" w:space="0" w:color="4F81BD"/>
              <w:right w:val="single" w:sz="8" w:space="0" w:color="4F81BD"/>
            </w:tcBorders>
            <w:shd w:val="clear" w:color="auto" w:fill="auto"/>
            <w:vAlign w:val="bottom"/>
          </w:tcPr>
          <w:p w:rsidR="00D7206E" w:rsidRPr="003104BA" w:rsidRDefault="00D7206E" w:rsidP="00D7206E">
            <w:pPr>
              <w:spacing w:after="0" w:line="0" w:lineRule="atLeast"/>
              <w:ind w:left="100"/>
              <w:rPr>
                <w:rFonts w:ascii="Arial" w:eastAsia="Arial" w:hAnsi="Arial" w:cs="Arial"/>
                <w:b/>
                <w:sz w:val="18"/>
                <w:szCs w:val="20"/>
                <w:lang w:eastAsia="hr-HR"/>
              </w:rPr>
            </w:pPr>
            <w:r w:rsidRPr="003104BA">
              <w:rPr>
                <w:rFonts w:ascii="Arial" w:eastAsia="Arial" w:hAnsi="Arial" w:cs="Arial"/>
                <w:b/>
                <w:sz w:val="18"/>
                <w:szCs w:val="20"/>
                <w:lang w:eastAsia="hr-HR"/>
              </w:rPr>
              <w:t>Srednjobosanski</w:t>
            </w:r>
          </w:p>
        </w:tc>
        <w:tc>
          <w:tcPr>
            <w:tcW w:w="1000" w:type="dxa"/>
            <w:tcBorders>
              <w:right w:val="single" w:sz="8" w:space="0" w:color="4F81BD"/>
            </w:tcBorders>
            <w:shd w:val="clear" w:color="auto" w:fill="auto"/>
            <w:vAlign w:val="bottom"/>
          </w:tcPr>
          <w:p w:rsidR="00D7206E" w:rsidRPr="003104BA" w:rsidRDefault="00D7206E" w:rsidP="00D7206E">
            <w:pPr>
              <w:spacing w:after="0" w:line="0" w:lineRule="atLeast"/>
              <w:ind w:right="30"/>
              <w:jc w:val="right"/>
              <w:rPr>
                <w:rFonts w:ascii="Arial" w:eastAsia="Arial" w:hAnsi="Arial" w:cs="Arial"/>
                <w:sz w:val="18"/>
                <w:szCs w:val="20"/>
                <w:lang w:eastAsia="hr-HR"/>
              </w:rPr>
            </w:pPr>
            <w:r w:rsidRPr="003104BA">
              <w:rPr>
                <w:rFonts w:ascii="Arial" w:eastAsia="Arial" w:hAnsi="Arial" w:cs="Arial"/>
                <w:sz w:val="18"/>
                <w:szCs w:val="20"/>
                <w:lang w:eastAsia="hr-HR"/>
              </w:rPr>
              <w:t>41.313</w:t>
            </w:r>
          </w:p>
        </w:tc>
        <w:tc>
          <w:tcPr>
            <w:tcW w:w="980" w:type="dxa"/>
            <w:tcBorders>
              <w:right w:val="single" w:sz="8" w:space="0" w:color="4F81BD"/>
            </w:tcBorders>
            <w:shd w:val="clear" w:color="auto" w:fill="auto"/>
            <w:vAlign w:val="bottom"/>
          </w:tcPr>
          <w:p w:rsidR="00D7206E" w:rsidRPr="003104BA" w:rsidRDefault="00D7206E" w:rsidP="00D7206E">
            <w:pPr>
              <w:spacing w:after="0" w:line="0" w:lineRule="atLeast"/>
              <w:ind w:right="30"/>
              <w:jc w:val="right"/>
              <w:rPr>
                <w:rFonts w:ascii="Arial" w:eastAsia="Arial" w:hAnsi="Arial" w:cs="Arial"/>
                <w:sz w:val="18"/>
                <w:szCs w:val="20"/>
                <w:lang w:eastAsia="hr-HR"/>
              </w:rPr>
            </w:pPr>
            <w:r w:rsidRPr="003104BA">
              <w:rPr>
                <w:rFonts w:ascii="Arial" w:eastAsia="Arial" w:hAnsi="Arial" w:cs="Arial"/>
                <w:sz w:val="18"/>
                <w:szCs w:val="20"/>
                <w:lang w:eastAsia="hr-HR"/>
              </w:rPr>
              <w:t>35.495</w:t>
            </w:r>
          </w:p>
        </w:tc>
        <w:tc>
          <w:tcPr>
            <w:tcW w:w="1000" w:type="dxa"/>
            <w:tcBorders>
              <w:right w:val="single" w:sz="8" w:space="0" w:color="4F81BD"/>
            </w:tcBorders>
            <w:shd w:val="clear" w:color="auto" w:fill="auto"/>
            <w:vAlign w:val="bottom"/>
          </w:tcPr>
          <w:p w:rsidR="00D7206E" w:rsidRPr="003104BA" w:rsidRDefault="00D7206E" w:rsidP="00D7206E">
            <w:pPr>
              <w:spacing w:after="0" w:line="0" w:lineRule="atLeast"/>
              <w:ind w:right="30"/>
              <w:jc w:val="right"/>
              <w:rPr>
                <w:rFonts w:ascii="Arial" w:eastAsia="Arial" w:hAnsi="Arial" w:cs="Arial"/>
                <w:sz w:val="18"/>
                <w:szCs w:val="20"/>
                <w:lang w:eastAsia="hr-HR"/>
              </w:rPr>
            </w:pPr>
            <w:r w:rsidRPr="003104BA">
              <w:rPr>
                <w:rFonts w:ascii="Arial" w:eastAsia="Arial" w:hAnsi="Arial" w:cs="Arial"/>
                <w:sz w:val="18"/>
                <w:szCs w:val="20"/>
                <w:lang w:eastAsia="hr-HR"/>
              </w:rPr>
              <w:t>33.303</w:t>
            </w:r>
          </w:p>
        </w:tc>
        <w:tc>
          <w:tcPr>
            <w:tcW w:w="980" w:type="dxa"/>
            <w:tcBorders>
              <w:right w:val="single" w:sz="8" w:space="0" w:color="4F81BD"/>
            </w:tcBorders>
            <w:shd w:val="clear" w:color="auto" w:fill="auto"/>
            <w:vAlign w:val="bottom"/>
          </w:tcPr>
          <w:p w:rsidR="00D7206E" w:rsidRPr="003104BA" w:rsidRDefault="00D7206E" w:rsidP="00D7206E">
            <w:pPr>
              <w:spacing w:after="0" w:line="0" w:lineRule="atLeast"/>
              <w:ind w:right="30"/>
              <w:jc w:val="right"/>
              <w:rPr>
                <w:rFonts w:ascii="Arial" w:eastAsia="Arial" w:hAnsi="Arial" w:cs="Arial"/>
                <w:sz w:val="18"/>
                <w:szCs w:val="20"/>
                <w:lang w:eastAsia="hr-HR"/>
              </w:rPr>
            </w:pPr>
            <w:r w:rsidRPr="003104BA">
              <w:rPr>
                <w:rFonts w:ascii="Arial" w:eastAsia="Arial" w:hAnsi="Arial" w:cs="Arial"/>
                <w:sz w:val="18"/>
                <w:szCs w:val="20"/>
                <w:lang w:eastAsia="hr-HR"/>
              </w:rPr>
              <w:t>34.312</w:t>
            </w:r>
          </w:p>
        </w:tc>
        <w:tc>
          <w:tcPr>
            <w:tcW w:w="1140" w:type="dxa"/>
            <w:tcBorders>
              <w:right w:val="single" w:sz="8" w:space="0" w:color="4F81BD"/>
            </w:tcBorders>
            <w:shd w:val="clear" w:color="auto" w:fill="auto"/>
            <w:vAlign w:val="bottom"/>
          </w:tcPr>
          <w:p w:rsidR="00D7206E" w:rsidRPr="003104BA" w:rsidRDefault="00D7206E" w:rsidP="00D7206E">
            <w:pPr>
              <w:spacing w:after="0" w:line="0" w:lineRule="atLeast"/>
              <w:ind w:right="30"/>
              <w:jc w:val="right"/>
              <w:rPr>
                <w:rFonts w:ascii="Arial" w:eastAsia="Arial" w:hAnsi="Arial" w:cs="Arial"/>
                <w:sz w:val="18"/>
                <w:szCs w:val="20"/>
                <w:lang w:eastAsia="hr-HR"/>
              </w:rPr>
            </w:pPr>
            <w:r w:rsidRPr="003104BA">
              <w:rPr>
                <w:rFonts w:ascii="Arial" w:eastAsia="Arial" w:hAnsi="Arial" w:cs="Arial"/>
                <w:sz w:val="18"/>
                <w:szCs w:val="20"/>
                <w:lang w:eastAsia="hr-HR"/>
              </w:rPr>
              <w:t>33.961</w:t>
            </w:r>
          </w:p>
        </w:tc>
        <w:tc>
          <w:tcPr>
            <w:tcW w:w="1140" w:type="dxa"/>
            <w:tcBorders>
              <w:right w:val="single" w:sz="8" w:space="0" w:color="4F81BD"/>
            </w:tcBorders>
          </w:tcPr>
          <w:p w:rsidR="00D7206E" w:rsidRPr="003104BA" w:rsidRDefault="00D7206E" w:rsidP="00D7206E">
            <w:pPr>
              <w:spacing w:after="0" w:line="0" w:lineRule="atLeast"/>
              <w:ind w:right="30"/>
              <w:jc w:val="center"/>
              <w:rPr>
                <w:rFonts w:ascii="Arial" w:eastAsia="Arial" w:hAnsi="Arial" w:cs="Arial"/>
                <w:sz w:val="18"/>
                <w:szCs w:val="20"/>
                <w:lang w:eastAsia="hr-HR"/>
              </w:rPr>
            </w:pPr>
            <w:r w:rsidRPr="003104BA">
              <w:rPr>
                <w:rFonts w:ascii="Arial" w:eastAsia="Arial" w:hAnsi="Arial" w:cs="Arial"/>
                <w:sz w:val="18"/>
                <w:szCs w:val="20"/>
                <w:lang w:eastAsia="hr-HR"/>
              </w:rPr>
              <w:t>31.236</w:t>
            </w:r>
          </w:p>
        </w:tc>
      </w:tr>
      <w:tr w:rsidR="00D7206E" w:rsidRPr="003104BA" w:rsidTr="00D7206E">
        <w:trPr>
          <w:trHeight w:val="55"/>
        </w:trPr>
        <w:tc>
          <w:tcPr>
            <w:tcW w:w="2700" w:type="dxa"/>
            <w:tcBorders>
              <w:left w:val="single" w:sz="8" w:space="0" w:color="4F81BD"/>
              <w:bottom w:val="single" w:sz="8" w:space="0" w:color="4F81BD"/>
              <w:right w:val="single" w:sz="8" w:space="0" w:color="4F81BD"/>
            </w:tcBorders>
            <w:shd w:val="clear" w:color="auto" w:fill="auto"/>
            <w:vAlign w:val="bottom"/>
          </w:tcPr>
          <w:p w:rsidR="00D7206E" w:rsidRPr="003104BA" w:rsidRDefault="00D7206E" w:rsidP="00D7206E">
            <w:pPr>
              <w:spacing w:after="0" w:line="0" w:lineRule="atLeast"/>
              <w:rPr>
                <w:rFonts w:ascii="Times New Roman" w:eastAsia="Times New Roman" w:hAnsi="Times New Roman" w:cs="Arial"/>
                <w:sz w:val="4"/>
                <w:szCs w:val="20"/>
                <w:lang w:eastAsia="hr-HR"/>
              </w:rPr>
            </w:pPr>
          </w:p>
        </w:tc>
        <w:tc>
          <w:tcPr>
            <w:tcW w:w="1000" w:type="dxa"/>
            <w:tcBorders>
              <w:bottom w:val="single" w:sz="8" w:space="0" w:color="4F81BD"/>
              <w:right w:val="single" w:sz="8" w:space="0" w:color="4F81BD"/>
            </w:tcBorders>
            <w:shd w:val="clear" w:color="auto" w:fill="auto"/>
            <w:vAlign w:val="bottom"/>
          </w:tcPr>
          <w:p w:rsidR="00D7206E" w:rsidRPr="003104BA" w:rsidRDefault="00D7206E" w:rsidP="00D7206E">
            <w:pPr>
              <w:spacing w:after="0" w:line="0" w:lineRule="atLeast"/>
              <w:rPr>
                <w:rFonts w:ascii="Times New Roman" w:eastAsia="Times New Roman" w:hAnsi="Times New Roman" w:cs="Arial"/>
                <w:sz w:val="4"/>
                <w:szCs w:val="20"/>
                <w:lang w:eastAsia="hr-HR"/>
              </w:rPr>
            </w:pPr>
          </w:p>
        </w:tc>
        <w:tc>
          <w:tcPr>
            <w:tcW w:w="980" w:type="dxa"/>
            <w:tcBorders>
              <w:bottom w:val="single" w:sz="8" w:space="0" w:color="4F81BD"/>
              <w:right w:val="single" w:sz="8" w:space="0" w:color="4F81BD"/>
            </w:tcBorders>
            <w:shd w:val="clear" w:color="auto" w:fill="auto"/>
            <w:vAlign w:val="bottom"/>
          </w:tcPr>
          <w:p w:rsidR="00D7206E" w:rsidRPr="003104BA" w:rsidRDefault="00D7206E" w:rsidP="00D7206E">
            <w:pPr>
              <w:spacing w:after="0" w:line="0" w:lineRule="atLeast"/>
              <w:rPr>
                <w:rFonts w:ascii="Times New Roman" w:eastAsia="Times New Roman" w:hAnsi="Times New Roman" w:cs="Arial"/>
                <w:sz w:val="4"/>
                <w:szCs w:val="20"/>
                <w:lang w:eastAsia="hr-HR"/>
              </w:rPr>
            </w:pPr>
          </w:p>
        </w:tc>
        <w:tc>
          <w:tcPr>
            <w:tcW w:w="1000" w:type="dxa"/>
            <w:tcBorders>
              <w:bottom w:val="single" w:sz="8" w:space="0" w:color="4F81BD"/>
              <w:right w:val="single" w:sz="8" w:space="0" w:color="4F81BD"/>
            </w:tcBorders>
            <w:shd w:val="clear" w:color="auto" w:fill="auto"/>
            <w:vAlign w:val="bottom"/>
          </w:tcPr>
          <w:p w:rsidR="00D7206E" w:rsidRPr="003104BA" w:rsidRDefault="00D7206E" w:rsidP="00D7206E">
            <w:pPr>
              <w:spacing w:after="0" w:line="0" w:lineRule="atLeast"/>
              <w:rPr>
                <w:rFonts w:ascii="Times New Roman" w:eastAsia="Times New Roman" w:hAnsi="Times New Roman" w:cs="Arial"/>
                <w:sz w:val="4"/>
                <w:szCs w:val="20"/>
                <w:lang w:eastAsia="hr-HR"/>
              </w:rPr>
            </w:pPr>
          </w:p>
        </w:tc>
        <w:tc>
          <w:tcPr>
            <w:tcW w:w="980" w:type="dxa"/>
            <w:tcBorders>
              <w:bottom w:val="single" w:sz="8" w:space="0" w:color="4F81BD"/>
              <w:right w:val="single" w:sz="8" w:space="0" w:color="4F81BD"/>
            </w:tcBorders>
            <w:shd w:val="clear" w:color="auto" w:fill="auto"/>
            <w:vAlign w:val="bottom"/>
          </w:tcPr>
          <w:p w:rsidR="00D7206E" w:rsidRPr="003104BA" w:rsidRDefault="00D7206E" w:rsidP="00D7206E">
            <w:pPr>
              <w:spacing w:after="0" w:line="0" w:lineRule="atLeast"/>
              <w:rPr>
                <w:rFonts w:ascii="Times New Roman" w:eastAsia="Times New Roman" w:hAnsi="Times New Roman" w:cs="Arial"/>
                <w:sz w:val="4"/>
                <w:szCs w:val="20"/>
                <w:lang w:eastAsia="hr-HR"/>
              </w:rPr>
            </w:pPr>
          </w:p>
        </w:tc>
        <w:tc>
          <w:tcPr>
            <w:tcW w:w="1140" w:type="dxa"/>
            <w:tcBorders>
              <w:bottom w:val="single" w:sz="8" w:space="0" w:color="4F81BD"/>
              <w:right w:val="single" w:sz="8" w:space="0" w:color="4F81BD"/>
            </w:tcBorders>
            <w:shd w:val="clear" w:color="auto" w:fill="auto"/>
            <w:vAlign w:val="bottom"/>
          </w:tcPr>
          <w:p w:rsidR="00D7206E" w:rsidRPr="003104BA" w:rsidRDefault="00D7206E" w:rsidP="00D7206E">
            <w:pPr>
              <w:spacing w:after="0" w:line="0" w:lineRule="atLeast"/>
              <w:rPr>
                <w:rFonts w:ascii="Times New Roman" w:eastAsia="Times New Roman" w:hAnsi="Times New Roman" w:cs="Arial"/>
                <w:sz w:val="4"/>
                <w:szCs w:val="20"/>
                <w:lang w:eastAsia="hr-HR"/>
              </w:rPr>
            </w:pPr>
          </w:p>
        </w:tc>
        <w:tc>
          <w:tcPr>
            <w:tcW w:w="1140" w:type="dxa"/>
            <w:tcBorders>
              <w:bottom w:val="single" w:sz="8" w:space="0" w:color="4F81BD"/>
              <w:right w:val="single" w:sz="8" w:space="0" w:color="4F81BD"/>
            </w:tcBorders>
          </w:tcPr>
          <w:p w:rsidR="00D7206E" w:rsidRPr="003104BA" w:rsidRDefault="00D7206E" w:rsidP="00D7206E">
            <w:pPr>
              <w:spacing w:after="0" w:line="0" w:lineRule="atLeast"/>
              <w:rPr>
                <w:rFonts w:ascii="Times New Roman" w:eastAsia="Times New Roman" w:hAnsi="Times New Roman" w:cs="Arial"/>
                <w:sz w:val="4"/>
                <w:szCs w:val="20"/>
                <w:lang w:eastAsia="hr-HR"/>
              </w:rPr>
            </w:pPr>
          </w:p>
        </w:tc>
      </w:tr>
      <w:tr w:rsidR="00D7206E" w:rsidRPr="003104BA" w:rsidTr="00D7206E">
        <w:trPr>
          <w:trHeight w:val="246"/>
        </w:trPr>
        <w:tc>
          <w:tcPr>
            <w:tcW w:w="2700" w:type="dxa"/>
            <w:tcBorders>
              <w:left w:val="single" w:sz="8" w:space="0" w:color="4F81BD"/>
              <w:right w:val="single" w:sz="8" w:space="0" w:color="4F81BD"/>
            </w:tcBorders>
            <w:shd w:val="clear" w:color="auto" w:fill="auto"/>
            <w:vAlign w:val="bottom"/>
          </w:tcPr>
          <w:p w:rsidR="00D7206E" w:rsidRPr="003104BA" w:rsidRDefault="00D7206E" w:rsidP="00D7206E">
            <w:pPr>
              <w:spacing w:after="0" w:line="0" w:lineRule="atLeast"/>
              <w:ind w:left="100"/>
              <w:rPr>
                <w:rFonts w:ascii="Arial" w:eastAsia="Arial" w:hAnsi="Arial" w:cs="Arial"/>
                <w:b/>
                <w:sz w:val="18"/>
                <w:szCs w:val="20"/>
                <w:lang w:eastAsia="hr-HR"/>
              </w:rPr>
            </w:pPr>
            <w:r w:rsidRPr="003104BA">
              <w:rPr>
                <w:rFonts w:ascii="Arial" w:eastAsia="Arial" w:hAnsi="Arial" w:cs="Arial"/>
                <w:b/>
                <w:sz w:val="18"/>
                <w:szCs w:val="20"/>
                <w:lang w:eastAsia="hr-HR"/>
              </w:rPr>
              <w:t>Hercegovačko - neretvanski</w:t>
            </w:r>
          </w:p>
        </w:tc>
        <w:tc>
          <w:tcPr>
            <w:tcW w:w="1000" w:type="dxa"/>
            <w:tcBorders>
              <w:right w:val="single" w:sz="8" w:space="0" w:color="4F81BD"/>
            </w:tcBorders>
            <w:shd w:val="clear" w:color="auto" w:fill="auto"/>
            <w:vAlign w:val="bottom"/>
          </w:tcPr>
          <w:p w:rsidR="00D7206E" w:rsidRPr="003104BA" w:rsidRDefault="00D7206E" w:rsidP="00D7206E">
            <w:pPr>
              <w:spacing w:after="0" w:line="0" w:lineRule="atLeast"/>
              <w:ind w:right="30"/>
              <w:jc w:val="right"/>
              <w:rPr>
                <w:rFonts w:ascii="Arial" w:eastAsia="Arial" w:hAnsi="Arial" w:cs="Arial"/>
                <w:sz w:val="18"/>
                <w:szCs w:val="20"/>
                <w:lang w:eastAsia="hr-HR"/>
              </w:rPr>
            </w:pPr>
            <w:r w:rsidRPr="003104BA">
              <w:rPr>
                <w:rFonts w:ascii="Arial" w:eastAsia="Arial" w:hAnsi="Arial" w:cs="Arial"/>
                <w:sz w:val="18"/>
                <w:szCs w:val="20"/>
                <w:lang w:eastAsia="hr-HR"/>
              </w:rPr>
              <w:t>34.023</w:t>
            </w:r>
          </w:p>
        </w:tc>
        <w:tc>
          <w:tcPr>
            <w:tcW w:w="980" w:type="dxa"/>
            <w:tcBorders>
              <w:right w:val="single" w:sz="8" w:space="0" w:color="4F81BD"/>
            </w:tcBorders>
            <w:shd w:val="clear" w:color="auto" w:fill="auto"/>
            <w:vAlign w:val="bottom"/>
          </w:tcPr>
          <w:p w:rsidR="00D7206E" w:rsidRPr="003104BA" w:rsidRDefault="00D7206E" w:rsidP="00D7206E">
            <w:pPr>
              <w:spacing w:after="0" w:line="0" w:lineRule="atLeast"/>
              <w:ind w:right="30"/>
              <w:jc w:val="right"/>
              <w:rPr>
                <w:rFonts w:ascii="Arial" w:eastAsia="Arial" w:hAnsi="Arial" w:cs="Arial"/>
                <w:sz w:val="18"/>
                <w:szCs w:val="20"/>
                <w:lang w:eastAsia="hr-HR"/>
              </w:rPr>
            </w:pPr>
            <w:r w:rsidRPr="003104BA">
              <w:rPr>
                <w:rFonts w:ascii="Arial" w:eastAsia="Arial" w:hAnsi="Arial" w:cs="Arial"/>
                <w:sz w:val="18"/>
                <w:szCs w:val="20"/>
                <w:lang w:eastAsia="hr-HR"/>
              </w:rPr>
              <w:t>30.652</w:t>
            </w:r>
          </w:p>
        </w:tc>
        <w:tc>
          <w:tcPr>
            <w:tcW w:w="1000" w:type="dxa"/>
            <w:tcBorders>
              <w:right w:val="single" w:sz="8" w:space="0" w:color="4F81BD"/>
            </w:tcBorders>
            <w:shd w:val="clear" w:color="auto" w:fill="auto"/>
            <w:vAlign w:val="bottom"/>
          </w:tcPr>
          <w:p w:rsidR="00D7206E" w:rsidRPr="003104BA" w:rsidRDefault="00D7206E" w:rsidP="00D7206E">
            <w:pPr>
              <w:spacing w:after="0" w:line="0" w:lineRule="atLeast"/>
              <w:ind w:right="30"/>
              <w:jc w:val="right"/>
              <w:rPr>
                <w:rFonts w:ascii="Arial" w:eastAsia="Arial" w:hAnsi="Arial" w:cs="Arial"/>
                <w:sz w:val="18"/>
                <w:szCs w:val="20"/>
                <w:lang w:eastAsia="hr-HR"/>
              </w:rPr>
            </w:pPr>
            <w:r w:rsidRPr="003104BA">
              <w:rPr>
                <w:rFonts w:ascii="Arial" w:eastAsia="Arial" w:hAnsi="Arial" w:cs="Arial"/>
                <w:sz w:val="18"/>
                <w:szCs w:val="20"/>
                <w:lang w:eastAsia="hr-HR"/>
              </w:rPr>
              <w:t>29.221</w:t>
            </w:r>
          </w:p>
        </w:tc>
        <w:tc>
          <w:tcPr>
            <w:tcW w:w="980" w:type="dxa"/>
            <w:tcBorders>
              <w:right w:val="single" w:sz="8" w:space="0" w:color="4F81BD"/>
            </w:tcBorders>
            <w:shd w:val="clear" w:color="auto" w:fill="auto"/>
            <w:vAlign w:val="bottom"/>
          </w:tcPr>
          <w:p w:rsidR="00D7206E" w:rsidRPr="003104BA" w:rsidRDefault="00D7206E" w:rsidP="00D7206E">
            <w:pPr>
              <w:spacing w:after="0" w:line="0" w:lineRule="atLeast"/>
              <w:ind w:right="30"/>
              <w:jc w:val="right"/>
              <w:rPr>
                <w:rFonts w:ascii="Arial" w:eastAsia="Arial" w:hAnsi="Arial" w:cs="Arial"/>
                <w:sz w:val="18"/>
                <w:szCs w:val="20"/>
                <w:lang w:eastAsia="hr-HR"/>
              </w:rPr>
            </w:pPr>
            <w:r w:rsidRPr="003104BA">
              <w:rPr>
                <w:rFonts w:ascii="Arial" w:eastAsia="Arial" w:hAnsi="Arial" w:cs="Arial"/>
                <w:sz w:val="18"/>
                <w:szCs w:val="20"/>
                <w:lang w:eastAsia="hr-HR"/>
              </w:rPr>
              <w:t>31.537</w:t>
            </w:r>
          </w:p>
        </w:tc>
        <w:tc>
          <w:tcPr>
            <w:tcW w:w="1140" w:type="dxa"/>
            <w:tcBorders>
              <w:right w:val="single" w:sz="8" w:space="0" w:color="4F81BD"/>
            </w:tcBorders>
            <w:shd w:val="clear" w:color="auto" w:fill="auto"/>
            <w:vAlign w:val="bottom"/>
          </w:tcPr>
          <w:p w:rsidR="00D7206E" w:rsidRPr="003104BA" w:rsidRDefault="00D7206E" w:rsidP="00D7206E">
            <w:pPr>
              <w:spacing w:after="0" w:line="0" w:lineRule="atLeast"/>
              <w:ind w:right="30"/>
              <w:jc w:val="right"/>
              <w:rPr>
                <w:rFonts w:ascii="Arial" w:eastAsia="Arial" w:hAnsi="Arial" w:cs="Arial"/>
                <w:sz w:val="18"/>
                <w:szCs w:val="20"/>
                <w:lang w:eastAsia="hr-HR"/>
              </w:rPr>
            </w:pPr>
            <w:r w:rsidRPr="003104BA">
              <w:rPr>
                <w:rFonts w:ascii="Arial" w:eastAsia="Arial" w:hAnsi="Arial" w:cs="Arial"/>
                <w:sz w:val="18"/>
                <w:szCs w:val="20"/>
                <w:lang w:eastAsia="hr-HR"/>
              </w:rPr>
              <w:t>30.639</w:t>
            </w:r>
          </w:p>
        </w:tc>
        <w:tc>
          <w:tcPr>
            <w:tcW w:w="1140" w:type="dxa"/>
            <w:tcBorders>
              <w:right w:val="single" w:sz="8" w:space="0" w:color="4F81BD"/>
            </w:tcBorders>
          </w:tcPr>
          <w:p w:rsidR="00D7206E" w:rsidRPr="003104BA" w:rsidRDefault="00D7206E" w:rsidP="00D7206E">
            <w:pPr>
              <w:spacing w:after="0" w:line="0" w:lineRule="atLeast"/>
              <w:ind w:right="30"/>
              <w:jc w:val="center"/>
              <w:rPr>
                <w:rFonts w:ascii="Arial" w:eastAsia="Arial" w:hAnsi="Arial" w:cs="Arial"/>
                <w:sz w:val="18"/>
                <w:szCs w:val="20"/>
                <w:lang w:eastAsia="hr-HR"/>
              </w:rPr>
            </w:pPr>
            <w:r w:rsidRPr="003104BA">
              <w:rPr>
                <w:rFonts w:ascii="Arial" w:eastAsia="Arial" w:hAnsi="Arial" w:cs="Arial"/>
                <w:sz w:val="18"/>
                <w:szCs w:val="20"/>
                <w:lang w:eastAsia="hr-HR"/>
              </w:rPr>
              <w:t>27.975</w:t>
            </w:r>
          </w:p>
        </w:tc>
      </w:tr>
      <w:tr w:rsidR="00D7206E" w:rsidRPr="003104BA" w:rsidTr="00D7206E">
        <w:trPr>
          <w:trHeight w:val="55"/>
        </w:trPr>
        <w:tc>
          <w:tcPr>
            <w:tcW w:w="2700" w:type="dxa"/>
            <w:tcBorders>
              <w:left w:val="single" w:sz="8" w:space="0" w:color="4F81BD"/>
              <w:bottom w:val="single" w:sz="8" w:space="0" w:color="4F81BD"/>
              <w:right w:val="single" w:sz="8" w:space="0" w:color="4F81BD"/>
            </w:tcBorders>
            <w:shd w:val="clear" w:color="auto" w:fill="auto"/>
            <w:vAlign w:val="bottom"/>
          </w:tcPr>
          <w:p w:rsidR="00D7206E" w:rsidRPr="003104BA" w:rsidRDefault="00D7206E" w:rsidP="00D7206E">
            <w:pPr>
              <w:spacing w:after="0" w:line="0" w:lineRule="atLeast"/>
              <w:rPr>
                <w:rFonts w:ascii="Times New Roman" w:eastAsia="Times New Roman" w:hAnsi="Times New Roman" w:cs="Arial"/>
                <w:sz w:val="4"/>
                <w:szCs w:val="20"/>
                <w:lang w:eastAsia="hr-HR"/>
              </w:rPr>
            </w:pPr>
          </w:p>
        </w:tc>
        <w:tc>
          <w:tcPr>
            <w:tcW w:w="1000" w:type="dxa"/>
            <w:tcBorders>
              <w:bottom w:val="single" w:sz="8" w:space="0" w:color="4F81BD"/>
              <w:right w:val="single" w:sz="8" w:space="0" w:color="4F81BD"/>
            </w:tcBorders>
            <w:shd w:val="clear" w:color="auto" w:fill="auto"/>
            <w:vAlign w:val="bottom"/>
          </w:tcPr>
          <w:p w:rsidR="00D7206E" w:rsidRPr="003104BA" w:rsidRDefault="00D7206E" w:rsidP="00D7206E">
            <w:pPr>
              <w:spacing w:after="0" w:line="0" w:lineRule="atLeast"/>
              <w:rPr>
                <w:rFonts w:ascii="Times New Roman" w:eastAsia="Times New Roman" w:hAnsi="Times New Roman" w:cs="Arial"/>
                <w:sz w:val="4"/>
                <w:szCs w:val="20"/>
                <w:lang w:eastAsia="hr-HR"/>
              </w:rPr>
            </w:pPr>
          </w:p>
        </w:tc>
        <w:tc>
          <w:tcPr>
            <w:tcW w:w="980" w:type="dxa"/>
            <w:tcBorders>
              <w:bottom w:val="single" w:sz="8" w:space="0" w:color="4F81BD"/>
              <w:right w:val="single" w:sz="8" w:space="0" w:color="4F81BD"/>
            </w:tcBorders>
            <w:shd w:val="clear" w:color="auto" w:fill="auto"/>
            <w:vAlign w:val="bottom"/>
          </w:tcPr>
          <w:p w:rsidR="00D7206E" w:rsidRPr="003104BA" w:rsidRDefault="00D7206E" w:rsidP="00D7206E">
            <w:pPr>
              <w:spacing w:after="0" w:line="0" w:lineRule="atLeast"/>
              <w:rPr>
                <w:rFonts w:ascii="Times New Roman" w:eastAsia="Times New Roman" w:hAnsi="Times New Roman" w:cs="Arial"/>
                <w:sz w:val="4"/>
                <w:szCs w:val="20"/>
                <w:lang w:eastAsia="hr-HR"/>
              </w:rPr>
            </w:pPr>
          </w:p>
        </w:tc>
        <w:tc>
          <w:tcPr>
            <w:tcW w:w="1000" w:type="dxa"/>
            <w:tcBorders>
              <w:bottom w:val="single" w:sz="8" w:space="0" w:color="4F81BD"/>
              <w:right w:val="single" w:sz="8" w:space="0" w:color="4F81BD"/>
            </w:tcBorders>
            <w:shd w:val="clear" w:color="auto" w:fill="auto"/>
            <w:vAlign w:val="bottom"/>
          </w:tcPr>
          <w:p w:rsidR="00D7206E" w:rsidRPr="003104BA" w:rsidRDefault="00D7206E" w:rsidP="00D7206E">
            <w:pPr>
              <w:spacing w:after="0" w:line="0" w:lineRule="atLeast"/>
              <w:rPr>
                <w:rFonts w:ascii="Times New Roman" w:eastAsia="Times New Roman" w:hAnsi="Times New Roman" w:cs="Arial"/>
                <w:sz w:val="4"/>
                <w:szCs w:val="20"/>
                <w:lang w:eastAsia="hr-HR"/>
              </w:rPr>
            </w:pPr>
          </w:p>
        </w:tc>
        <w:tc>
          <w:tcPr>
            <w:tcW w:w="980" w:type="dxa"/>
            <w:tcBorders>
              <w:bottom w:val="single" w:sz="8" w:space="0" w:color="4F81BD"/>
              <w:right w:val="single" w:sz="8" w:space="0" w:color="4F81BD"/>
            </w:tcBorders>
            <w:shd w:val="clear" w:color="auto" w:fill="auto"/>
            <w:vAlign w:val="bottom"/>
          </w:tcPr>
          <w:p w:rsidR="00D7206E" w:rsidRPr="003104BA" w:rsidRDefault="00D7206E" w:rsidP="00D7206E">
            <w:pPr>
              <w:spacing w:after="0" w:line="0" w:lineRule="atLeast"/>
              <w:rPr>
                <w:rFonts w:ascii="Times New Roman" w:eastAsia="Times New Roman" w:hAnsi="Times New Roman" w:cs="Arial"/>
                <w:sz w:val="4"/>
                <w:szCs w:val="20"/>
                <w:lang w:eastAsia="hr-HR"/>
              </w:rPr>
            </w:pPr>
          </w:p>
        </w:tc>
        <w:tc>
          <w:tcPr>
            <w:tcW w:w="1140" w:type="dxa"/>
            <w:tcBorders>
              <w:bottom w:val="single" w:sz="8" w:space="0" w:color="4F81BD"/>
              <w:right w:val="single" w:sz="8" w:space="0" w:color="4F81BD"/>
            </w:tcBorders>
            <w:shd w:val="clear" w:color="auto" w:fill="auto"/>
            <w:vAlign w:val="bottom"/>
          </w:tcPr>
          <w:p w:rsidR="00D7206E" w:rsidRPr="003104BA" w:rsidRDefault="00D7206E" w:rsidP="00D7206E">
            <w:pPr>
              <w:spacing w:after="0" w:line="0" w:lineRule="atLeast"/>
              <w:rPr>
                <w:rFonts w:ascii="Times New Roman" w:eastAsia="Times New Roman" w:hAnsi="Times New Roman" w:cs="Arial"/>
                <w:sz w:val="4"/>
                <w:szCs w:val="20"/>
                <w:lang w:eastAsia="hr-HR"/>
              </w:rPr>
            </w:pPr>
          </w:p>
        </w:tc>
        <w:tc>
          <w:tcPr>
            <w:tcW w:w="1140" w:type="dxa"/>
            <w:tcBorders>
              <w:bottom w:val="single" w:sz="8" w:space="0" w:color="4F81BD"/>
              <w:right w:val="single" w:sz="8" w:space="0" w:color="4F81BD"/>
            </w:tcBorders>
          </w:tcPr>
          <w:p w:rsidR="00D7206E" w:rsidRPr="003104BA" w:rsidRDefault="00D7206E" w:rsidP="00D7206E">
            <w:pPr>
              <w:spacing w:after="0" w:line="0" w:lineRule="atLeast"/>
              <w:rPr>
                <w:rFonts w:ascii="Times New Roman" w:eastAsia="Times New Roman" w:hAnsi="Times New Roman" w:cs="Arial"/>
                <w:sz w:val="4"/>
                <w:szCs w:val="20"/>
                <w:lang w:eastAsia="hr-HR"/>
              </w:rPr>
            </w:pPr>
          </w:p>
        </w:tc>
      </w:tr>
      <w:tr w:rsidR="00D7206E" w:rsidRPr="003104BA" w:rsidTr="00D7206E">
        <w:trPr>
          <w:trHeight w:val="247"/>
        </w:trPr>
        <w:tc>
          <w:tcPr>
            <w:tcW w:w="2700" w:type="dxa"/>
            <w:tcBorders>
              <w:left w:val="single" w:sz="8" w:space="0" w:color="4F81BD"/>
              <w:right w:val="single" w:sz="8" w:space="0" w:color="4F81BD"/>
            </w:tcBorders>
            <w:shd w:val="clear" w:color="auto" w:fill="auto"/>
            <w:vAlign w:val="bottom"/>
          </w:tcPr>
          <w:p w:rsidR="00D7206E" w:rsidRPr="003104BA" w:rsidRDefault="00D7206E" w:rsidP="00D7206E">
            <w:pPr>
              <w:spacing w:after="0" w:line="0" w:lineRule="atLeast"/>
              <w:ind w:left="100"/>
              <w:rPr>
                <w:rFonts w:ascii="Arial" w:eastAsia="Arial" w:hAnsi="Arial" w:cs="Arial"/>
                <w:b/>
                <w:sz w:val="18"/>
                <w:szCs w:val="20"/>
                <w:lang w:eastAsia="hr-HR"/>
              </w:rPr>
            </w:pPr>
            <w:r w:rsidRPr="003104BA">
              <w:rPr>
                <w:rFonts w:ascii="Arial" w:eastAsia="Arial" w:hAnsi="Arial" w:cs="Arial"/>
                <w:b/>
                <w:sz w:val="18"/>
                <w:szCs w:val="20"/>
                <w:lang w:eastAsia="hr-HR"/>
              </w:rPr>
              <w:t>Zapadnohercegovački</w:t>
            </w:r>
          </w:p>
        </w:tc>
        <w:tc>
          <w:tcPr>
            <w:tcW w:w="1000" w:type="dxa"/>
            <w:tcBorders>
              <w:right w:val="single" w:sz="8" w:space="0" w:color="4F81BD"/>
            </w:tcBorders>
            <w:shd w:val="clear" w:color="auto" w:fill="auto"/>
            <w:vAlign w:val="bottom"/>
          </w:tcPr>
          <w:p w:rsidR="00D7206E" w:rsidRPr="003104BA" w:rsidRDefault="00D7206E" w:rsidP="00D7206E">
            <w:pPr>
              <w:spacing w:after="0" w:line="0" w:lineRule="atLeast"/>
              <w:ind w:right="30"/>
              <w:jc w:val="right"/>
              <w:rPr>
                <w:rFonts w:ascii="Arial" w:eastAsia="Arial" w:hAnsi="Arial" w:cs="Arial"/>
                <w:sz w:val="18"/>
                <w:szCs w:val="20"/>
                <w:lang w:eastAsia="hr-HR"/>
              </w:rPr>
            </w:pPr>
            <w:r w:rsidRPr="003104BA">
              <w:rPr>
                <w:rFonts w:ascii="Arial" w:eastAsia="Arial" w:hAnsi="Arial" w:cs="Arial"/>
                <w:sz w:val="18"/>
                <w:szCs w:val="20"/>
                <w:lang w:eastAsia="hr-HR"/>
              </w:rPr>
              <w:t>11.226</w:t>
            </w:r>
          </w:p>
        </w:tc>
        <w:tc>
          <w:tcPr>
            <w:tcW w:w="980" w:type="dxa"/>
            <w:tcBorders>
              <w:right w:val="single" w:sz="8" w:space="0" w:color="4F81BD"/>
            </w:tcBorders>
            <w:shd w:val="clear" w:color="auto" w:fill="auto"/>
            <w:vAlign w:val="bottom"/>
          </w:tcPr>
          <w:p w:rsidR="00D7206E" w:rsidRPr="003104BA" w:rsidRDefault="00D7206E" w:rsidP="00D7206E">
            <w:pPr>
              <w:spacing w:after="0" w:line="0" w:lineRule="atLeast"/>
              <w:ind w:right="30"/>
              <w:jc w:val="right"/>
              <w:rPr>
                <w:rFonts w:ascii="Arial" w:eastAsia="Arial" w:hAnsi="Arial" w:cs="Arial"/>
                <w:sz w:val="18"/>
                <w:szCs w:val="20"/>
                <w:lang w:eastAsia="hr-HR"/>
              </w:rPr>
            </w:pPr>
            <w:r w:rsidRPr="003104BA">
              <w:rPr>
                <w:rFonts w:ascii="Arial" w:eastAsia="Arial" w:hAnsi="Arial" w:cs="Arial"/>
                <w:sz w:val="18"/>
                <w:szCs w:val="20"/>
                <w:lang w:eastAsia="hr-HR"/>
              </w:rPr>
              <w:t>10.702</w:t>
            </w:r>
          </w:p>
        </w:tc>
        <w:tc>
          <w:tcPr>
            <w:tcW w:w="1000" w:type="dxa"/>
            <w:tcBorders>
              <w:right w:val="single" w:sz="8" w:space="0" w:color="4F81BD"/>
            </w:tcBorders>
            <w:shd w:val="clear" w:color="auto" w:fill="auto"/>
            <w:vAlign w:val="bottom"/>
          </w:tcPr>
          <w:p w:rsidR="00D7206E" w:rsidRPr="003104BA" w:rsidRDefault="00D7206E" w:rsidP="00D7206E">
            <w:pPr>
              <w:spacing w:after="0" w:line="0" w:lineRule="atLeast"/>
              <w:ind w:right="30"/>
              <w:jc w:val="right"/>
              <w:rPr>
                <w:rFonts w:ascii="Arial" w:eastAsia="Arial" w:hAnsi="Arial" w:cs="Arial"/>
                <w:sz w:val="18"/>
                <w:szCs w:val="20"/>
                <w:lang w:eastAsia="hr-HR"/>
              </w:rPr>
            </w:pPr>
            <w:r w:rsidRPr="003104BA">
              <w:rPr>
                <w:rFonts w:ascii="Arial" w:eastAsia="Arial" w:hAnsi="Arial" w:cs="Arial"/>
                <w:sz w:val="18"/>
                <w:szCs w:val="20"/>
                <w:lang w:eastAsia="hr-HR"/>
              </w:rPr>
              <w:t>10.549</w:t>
            </w:r>
          </w:p>
        </w:tc>
        <w:tc>
          <w:tcPr>
            <w:tcW w:w="980" w:type="dxa"/>
            <w:tcBorders>
              <w:right w:val="single" w:sz="8" w:space="0" w:color="4F81BD"/>
            </w:tcBorders>
            <w:shd w:val="clear" w:color="auto" w:fill="auto"/>
            <w:vAlign w:val="bottom"/>
          </w:tcPr>
          <w:p w:rsidR="00D7206E" w:rsidRPr="003104BA" w:rsidRDefault="00D7206E" w:rsidP="00D7206E">
            <w:pPr>
              <w:spacing w:after="0" w:line="0" w:lineRule="atLeast"/>
              <w:ind w:right="30"/>
              <w:jc w:val="right"/>
              <w:rPr>
                <w:rFonts w:ascii="Arial" w:eastAsia="Arial" w:hAnsi="Arial" w:cs="Arial"/>
                <w:sz w:val="18"/>
                <w:szCs w:val="20"/>
                <w:lang w:eastAsia="hr-HR"/>
              </w:rPr>
            </w:pPr>
            <w:r w:rsidRPr="003104BA">
              <w:rPr>
                <w:rFonts w:ascii="Arial" w:eastAsia="Arial" w:hAnsi="Arial" w:cs="Arial"/>
                <w:sz w:val="18"/>
                <w:szCs w:val="20"/>
                <w:lang w:eastAsia="hr-HR"/>
              </w:rPr>
              <w:t>10.980</w:t>
            </w:r>
          </w:p>
        </w:tc>
        <w:tc>
          <w:tcPr>
            <w:tcW w:w="1140" w:type="dxa"/>
            <w:tcBorders>
              <w:right w:val="single" w:sz="8" w:space="0" w:color="4F81BD"/>
            </w:tcBorders>
            <w:shd w:val="clear" w:color="auto" w:fill="auto"/>
            <w:vAlign w:val="bottom"/>
          </w:tcPr>
          <w:p w:rsidR="00D7206E" w:rsidRPr="003104BA" w:rsidRDefault="00D7206E" w:rsidP="00D7206E">
            <w:pPr>
              <w:spacing w:after="0" w:line="0" w:lineRule="atLeast"/>
              <w:ind w:right="30"/>
              <w:jc w:val="right"/>
              <w:rPr>
                <w:rFonts w:ascii="Arial" w:eastAsia="Arial" w:hAnsi="Arial" w:cs="Arial"/>
                <w:sz w:val="18"/>
                <w:szCs w:val="20"/>
                <w:lang w:eastAsia="hr-HR"/>
              </w:rPr>
            </w:pPr>
            <w:r w:rsidRPr="003104BA">
              <w:rPr>
                <w:rFonts w:ascii="Arial" w:eastAsia="Arial" w:hAnsi="Arial" w:cs="Arial"/>
                <w:sz w:val="18"/>
                <w:szCs w:val="20"/>
                <w:lang w:eastAsia="hr-HR"/>
              </w:rPr>
              <w:t>11.035</w:t>
            </w:r>
          </w:p>
        </w:tc>
        <w:tc>
          <w:tcPr>
            <w:tcW w:w="1140" w:type="dxa"/>
            <w:tcBorders>
              <w:right w:val="single" w:sz="8" w:space="0" w:color="4F81BD"/>
            </w:tcBorders>
          </w:tcPr>
          <w:p w:rsidR="00D7206E" w:rsidRPr="003104BA" w:rsidRDefault="00D7206E" w:rsidP="00D7206E">
            <w:pPr>
              <w:spacing w:after="0" w:line="0" w:lineRule="atLeast"/>
              <w:ind w:right="30"/>
              <w:jc w:val="center"/>
              <w:rPr>
                <w:rFonts w:ascii="Arial" w:eastAsia="Arial" w:hAnsi="Arial" w:cs="Arial"/>
                <w:sz w:val="18"/>
                <w:szCs w:val="20"/>
                <w:lang w:eastAsia="hr-HR"/>
              </w:rPr>
            </w:pPr>
            <w:r w:rsidRPr="003104BA">
              <w:rPr>
                <w:rFonts w:ascii="Arial" w:eastAsia="Arial" w:hAnsi="Arial" w:cs="Arial"/>
                <w:sz w:val="18"/>
                <w:szCs w:val="20"/>
                <w:lang w:eastAsia="hr-HR"/>
              </w:rPr>
              <w:t>10.635</w:t>
            </w:r>
          </w:p>
        </w:tc>
      </w:tr>
      <w:tr w:rsidR="00D7206E" w:rsidRPr="003104BA" w:rsidTr="00D7206E">
        <w:trPr>
          <w:trHeight w:val="55"/>
        </w:trPr>
        <w:tc>
          <w:tcPr>
            <w:tcW w:w="2700" w:type="dxa"/>
            <w:tcBorders>
              <w:left w:val="single" w:sz="8" w:space="0" w:color="4F81BD"/>
              <w:bottom w:val="single" w:sz="8" w:space="0" w:color="4F81BD"/>
              <w:right w:val="single" w:sz="8" w:space="0" w:color="4F81BD"/>
            </w:tcBorders>
            <w:shd w:val="clear" w:color="auto" w:fill="auto"/>
            <w:vAlign w:val="bottom"/>
          </w:tcPr>
          <w:p w:rsidR="00D7206E" w:rsidRPr="003104BA" w:rsidRDefault="00D7206E" w:rsidP="00D7206E">
            <w:pPr>
              <w:spacing w:after="0" w:line="0" w:lineRule="atLeast"/>
              <w:rPr>
                <w:rFonts w:ascii="Times New Roman" w:eastAsia="Times New Roman" w:hAnsi="Times New Roman" w:cs="Arial"/>
                <w:sz w:val="4"/>
                <w:szCs w:val="20"/>
                <w:lang w:eastAsia="hr-HR"/>
              </w:rPr>
            </w:pPr>
          </w:p>
        </w:tc>
        <w:tc>
          <w:tcPr>
            <w:tcW w:w="1000" w:type="dxa"/>
            <w:tcBorders>
              <w:bottom w:val="single" w:sz="8" w:space="0" w:color="4F81BD"/>
              <w:right w:val="single" w:sz="8" w:space="0" w:color="4F81BD"/>
            </w:tcBorders>
            <w:shd w:val="clear" w:color="auto" w:fill="auto"/>
            <w:vAlign w:val="bottom"/>
          </w:tcPr>
          <w:p w:rsidR="00D7206E" w:rsidRPr="003104BA" w:rsidRDefault="00D7206E" w:rsidP="00D7206E">
            <w:pPr>
              <w:spacing w:after="0" w:line="0" w:lineRule="atLeast"/>
              <w:rPr>
                <w:rFonts w:ascii="Times New Roman" w:eastAsia="Times New Roman" w:hAnsi="Times New Roman" w:cs="Arial"/>
                <w:sz w:val="4"/>
                <w:szCs w:val="20"/>
                <w:lang w:eastAsia="hr-HR"/>
              </w:rPr>
            </w:pPr>
          </w:p>
        </w:tc>
        <w:tc>
          <w:tcPr>
            <w:tcW w:w="980" w:type="dxa"/>
            <w:tcBorders>
              <w:bottom w:val="single" w:sz="8" w:space="0" w:color="4F81BD"/>
              <w:right w:val="single" w:sz="8" w:space="0" w:color="4F81BD"/>
            </w:tcBorders>
            <w:shd w:val="clear" w:color="auto" w:fill="auto"/>
            <w:vAlign w:val="bottom"/>
          </w:tcPr>
          <w:p w:rsidR="00D7206E" w:rsidRPr="003104BA" w:rsidRDefault="00D7206E" w:rsidP="00D7206E">
            <w:pPr>
              <w:spacing w:after="0" w:line="0" w:lineRule="atLeast"/>
              <w:rPr>
                <w:rFonts w:ascii="Times New Roman" w:eastAsia="Times New Roman" w:hAnsi="Times New Roman" w:cs="Arial"/>
                <w:sz w:val="4"/>
                <w:szCs w:val="20"/>
                <w:lang w:eastAsia="hr-HR"/>
              </w:rPr>
            </w:pPr>
          </w:p>
        </w:tc>
        <w:tc>
          <w:tcPr>
            <w:tcW w:w="1000" w:type="dxa"/>
            <w:tcBorders>
              <w:bottom w:val="single" w:sz="8" w:space="0" w:color="4F81BD"/>
              <w:right w:val="single" w:sz="8" w:space="0" w:color="4F81BD"/>
            </w:tcBorders>
            <w:shd w:val="clear" w:color="auto" w:fill="auto"/>
            <w:vAlign w:val="bottom"/>
          </w:tcPr>
          <w:p w:rsidR="00D7206E" w:rsidRPr="003104BA" w:rsidRDefault="00D7206E" w:rsidP="00D7206E">
            <w:pPr>
              <w:spacing w:after="0" w:line="0" w:lineRule="atLeast"/>
              <w:rPr>
                <w:rFonts w:ascii="Times New Roman" w:eastAsia="Times New Roman" w:hAnsi="Times New Roman" w:cs="Arial"/>
                <w:sz w:val="4"/>
                <w:szCs w:val="20"/>
                <w:lang w:eastAsia="hr-HR"/>
              </w:rPr>
            </w:pPr>
          </w:p>
        </w:tc>
        <w:tc>
          <w:tcPr>
            <w:tcW w:w="980" w:type="dxa"/>
            <w:tcBorders>
              <w:bottom w:val="single" w:sz="8" w:space="0" w:color="4F81BD"/>
              <w:right w:val="single" w:sz="8" w:space="0" w:color="4F81BD"/>
            </w:tcBorders>
            <w:shd w:val="clear" w:color="auto" w:fill="auto"/>
            <w:vAlign w:val="bottom"/>
          </w:tcPr>
          <w:p w:rsidR="00D7206E" w:rsidRPr="003104BA" w:rsidRDefault="00D7206E" w:rsidP="00D7206E">
            <w:pPr>
              <w:spacing w:after="0" w:line="0" w:lineRule="atLeast"/>
              <w:rPr>
                <w:rFonts w:ascii="Times New Roman" w:eastAsia="Times New Roman" w:hAnsi="Times New Roman" w:cs="Arial"/>
                <w:sz w:val="4"/>
                <w:szCs w:val="20"/>
                <w:lang w:eastAsia="hr-HR"/>
              </w:rPr>
            </w:pPr>
          </w:p>
        </w:tc>
        <w:tc>
          <w:tcPr>
            <w:tcW w:w="1140" w:type="dxa"/>
            <w:tcBorders>
              <w:bottom w:val="single" w:sz="8" w:space="0" w:color="4F81BD"/>
              <w:right w:val="single" w:sz="8" w:space="0" w:color="4F81BD"/>
            </w:tcBorders>
            <w:shd w:val="clear" w:color="auto" w:fill="auto"/>
            <w:vAlign w:val="bottom"/>
          </w:tcPr>
          <w:p w:rsidR="00D7206E" w:rsidRPr="003104BA" w:rsidRDefault="00D7206E" w:rsidP="00D7206E">
            <w:pPr>
              <w:spacing w:after="0" w:line="0" w:lineRule="atLeast"/>
              <w:rPr>
                <w:rFonts w:ascii="Times New Roman" w:eastAsia="Times New Roman" w:hAnsi="Times New Roman" w:cs="Arial"/>
                <w:sz w:val="4"/>
                <w:szCs w:val="20"/>
                <w:lang w:eastAsia="hr-HR"/>
              </w:rPr>
            </w:pPr>
          </w:p>
        </w:tc>
        <w:tc>
          <w:tcPr>
            <w:tcW w:w="1140" w:type="dxa"/>
            <w:tcBorders>
              <w:bottom w:val="single" w:sz="8" w:space="0" w:color="4F81BD"/>
              <w:right w:val="single" w:sz="8" w:space="0" w:color="4F81BD"/>
            </w:tcBorders>
          </w:tcPr>
          <w:p w:rsidR="00D7206E" w:rsidRPr="003104BA" w:rsidRDefault="00D7206E" w:rsidP="00D7206E">
            <w:pPr>
              <w:spacing w:after="0" w:line="0" w:lineRule="atLeast"/>
              <w:rPr>
                <w:rFonts w:ascii="Times New Roman" w:eastAsia="Times New Roman" w:hAnsi="Times New Roman" w:cs="Arial"/>
                <w:sz w:val="4"/>
                <w:szCs w:val="20"/>
                <w:lang w:eastAsia="hr-HR"/>
              </w:rPr>
            </w:pPr>
          </w:p>
        </w:tc>
      </w:tr>
      <w:tr w:rsidR="00D7206E" w:rsidRPr="003104BA" w:rsidTr="00D7206E">
        <w:trPr>
          <w:trHeight w:val="246"/>
        </w:trPr>
        <w:tc>
          <w:tcPr>
            <w:tcW w:w="2700" w:type="dxa"/>
            <w:tcBorders>
              <w:left w:val="single" w:sz="8" w:space="0" w:color="4F81BD"/>
              <w:right w:val="single" w:sz="8" w:space="0" w:color="4F81BD"/>
            </w:tcBorders>
            <w:shd w:val="clear" w:color="auto" w:fill="auto"/>
            <w:vAlign w:val="bottom"/>
          </w:tcPr>
          <w:p w:rsidR="00D7206E" w:rsidRPr="003104BA" w:rsidRDefault="00D7206E" w:rsidP="00D7206E">
            <w:pPr>
              <w:spacing w:after="0" w:line="0" w:lineRule="atLeast"/>
              <w:ind w:left="100"/>
              <w:rPr>
                <w:rFonts w:ascii="Arial" w:eastAsia="Arial" w:hAnsi="Arial" w:cs="Arial"/>
                <w:b/>
                <w:sz w:val="18"/>
                <w:szCs w:val="20"/>
                <w:lang w:eastAsia="hr-HR"/>
              </w:rPr>
            </w:pPr>
            <w:r w:rsidRPr="003104BA">
              <w:rPr>
                <w:rFonts w:ascii="Arial" w:eastAsia="Arial" w:hAnsi="Arial" w:cs="Arial"/>
                <w:b/>
                <w:sz w:val="18"/>
                <w:szCs w:val="20"/>
                <w:lang w:eastAsia="hr-HR"/>
              </w:rPr>
              <w:t>Kanton Sarajevo</w:t>
            </w:r>
          </w:p>
        </w:tc>
        <w:tc>
          <w:tcPr>
            <w:tcW w:w="1000" w:type="dxa"/>
            <w:tcBorders>
              <w:right w:val="single" w:sz="8" w:space="0" w:color="4F81BD"/>
            </w:tcBorders>
            <w:shd w:val="clear" w:color="auto" w:fill="auto"/>
            <w:vAlign w:val="bottom"/>
          </w:tcPr>
          <w:p w:rsidR="00D7206E" w:rsidRPr="003104BA" w:rsidRDefault="00D7206E" w:rsidP="00D7206E">
            <w:pPr>
              <w:spacing w:after="0" w:line="0" w:lineRule="atLeast"/>
              <w:ind w:right="30"/>
              <w:jc w:val="right"/>
              <w:rPr>
                <w:rFonts w:ascii="Arial" w:eastAsia="Arial" w:hAnsi="Arial" w:cs="Arial"/>
                <w:sz w:val="18"/>
                <w:szCs w:val="20"/>
                <w:lang w:eastAsia="hr-HR"/>
              </w:rPr>
            </w:pPr>
            <w:r w:rsidRPr="003104BA">
              <w:rPr>
                <w:rFonts w:ascii="Arial" w:eastAsia="Arial" w:hAnsi="Arial" w:cs="Arial"/>
                <w:sz w:val="18"/>
                <w:szCs w:val="20"/>
                <w:lang w:eastAsia="hr-HR"/>
              </w:rPr>
              <w:t>67.118</w:t>
            </w:r>
          </w:p>
        </w:tc>
        <w:tc>
          <w:tcPr>
            <w:tcW w:w="980" w:type="dxa"/>
            <w:tcBorders>
              <w:right w:val="single" w:sz="8" w:space="0" w:color="4F81BD"/>
            </w:tcBorders>
            <w:shd w:val="clear" w:color="auto" w:fill="auto"/>
            <w:vAlign w:val="bottom"/>
          </w:tcPr>
          <w:p w:rsidR="00D7206E" w:rsidRPr="003104BA" w:rsidRDefault="00D7206E" w:rsidP="00D7206E">
            <w:pPr>
              <w:spacing w:after="0" w:line="0" w:lineRule="atLeast"/>
              <w:ind w:right="30"/>
              <w:jc w:val="right"/>
              <w:rPr>
                <w:rFonts w:ascii="Arial" w:eastAsia="Arial" w:hAnsi="Arial" w:cs="Arial"/>
                <w:sz w:val="18"/>
                <w:szCs w:val="20"/>
                <w:lang w:eastAsia="hr-HR"/>
              </w:rPr>
            </w:pPr>
            <w:r w:rsidRPr="003104BA">
              <w:rPr>
                <w:rFonts w:ascii="Arial" w:eastAsia="Arial" w:hAnsi="Arial" w:cs="Arial"/>
                <w:sz w:val="18"/>
                <w:szCs w:val="20"/>
                <w:lang w:eastAsia="hr-HR"/>
              </w:rPr>
              <w:t>63.649</w:t>
            </w:r>
          </w:p>
        </w:tc>
        <w:tc>
          <w:tcPr>
            <w:tcW w:w="1000" w:type="dxa"/>
            <w:tcBorders>
              <w:right w:val="single" w:sz="8" w:space="0" w:color="4F81BD"/>
            </w:tcBorders>
            <w:shd w:val="clear" w:color="auto" w:fill="auto"/>
            <w:vAlign w:val="bottom"/>
          </w:tcPr>
          <w:p w:rsidR="00D7206E" w:rsidRPr="003104BA" w:rsidRDefault="00D7206E" w:rsidP="00D7206E">
            <w:pPr>
              <w:spacing w:after="0" w:line="0" w:lineRule="atLeast"/>
              <w:ind w:right="30"/>
              <w:jc w:val="right"/>
              <w:rPr>
                <w:rFonts w:ascii="Arial" w:eastAsia="Arial" w:hAnsi="Arial" w:cs="Arial"/>
                <w:sz w:val="18"/>
                <w:szCs w:val="20"/>
                <w:lang w:eastAsia="hr-HR"/>
              </w:rPr>
            </w:pPr>
            <w:r w:rsidRPr="003104BA">
              <w:rPr>
                <w:rFonts w:ascii="Arial" w:eastAsia="Arial" w:hAnsi="Arial" w:cs="Arial"/>
                <w:sz w:val="18"/>
                <w:szCs w:val="20"/>
                <w:lang w:eastAsia="hr-HR"/>
              </w:rPr>
              <w:t>59.570</w:t>
            </w:r>
          </w:p>
        </w:tc>
        <w:tc>
          <w:tcPr>
            <w:tcW w:w="980" w:type="dxa"/>
            <w:tcBorders>
              <w:right w:val="single" w:sz="8" w:space="0" w:color="4F81BD"/>
            </w:tcBorders>
            <w:shd w:val="clear" w:color="auto" w:fill="auto"/>
            <w:vAlign w:val="bottom"/>
          </w:tcPr>
          <w:p w:rsidR="00D7206E" w:rsidRPr="003104BA" w:rsidRDefault="00D7206E" w:rsidP="00D7206E">
            <w:pPr>
              <w:spacing w:after="0" w:line="0" w:lineRule="atLeast"/>
              <w:ind w:right="30"/>
              <w:jc w:val="right"/>
              <w:rPr>
                <w:rFonts w:ascii="Arial" w:eastAsia="Arial" w:hAnsi="Arial" w:cs="Arial"/>
                <w:sz w:val="18"/>
                <w:szCs w:val="20"/>
                <w:lang w:eastAsia="hr-HR"/>
              </w:rPr>
            </w:pPr>
            <w:r w:rsidRPr="003104BA">
              <w:rPr>
                <w:rFonts w:ascii="Arial" w:eastAsia="Arial" w:hAnsi="Arial" w:cs="Arial"/>
                <w:sz w:val="18"/>
                <w:szCs w:val="20"/>
                <w:lang w:eastAsia="hr-HR"/>
              </w:rPr>
              <w:t>62.266</w:t>
            </w:r>
          </w:p>
        </w:tc>
        <w:tc>
          <w:tcPr>
            <w:tcW w:w="1140" w:type="dxa"/>
            <w:tcBorders>
              <w:right w:val="single" w:sz="8" w:space="0" w:color="4F81BD"/>
            </w:tcBorders>
            <w:shd w:val="clear" w:color="auto" w:fill="auto"/>
            <w:vAlign w:val="bottom"/>
          </w:tcPr>
          <w:p w:rsidR="00D7206E" w:rsidRPr="003104BA" w:rsidRDefault="00D7206E" w:rsidP="00D7206E">
            <w:pPr>
              <w:spacing w:after="0" w:line="0" w:lineRule="atLeast"/>
              <w:ind w:right="30"/>
              <w:jc w:val="right"/>
              <w:rPr>
                <w:rFonts w:ascii="Arial" w:eastAsia="Arial" w:hAnsi="Arial" w:cs="Arial"/>
                <w:sz w:val="18"/>
                <w:szCs w:val="20"/>
                <w:lang w:eastAsia="hr-HR"/>
              </w:rPr>
            </w:pPr>
            <w:r w:rsidRPr="003104BA">
              <w:rPr>
                <w:rFonts w:ascii="Arial" w:eastAsia="Arial" w:hAnsi="Arial" w:cs="Arial"/>
                <w:sz w:val="18"/>
                <w:szCs w:val="20"/>
                <w:lang w:eastAsia="hr-HR"/>
              </w:rPr>
              <w:t>60.287</w:t>
            </w:r>
          </w:p>
        </w:tc>
        <w:tc>
          <w:tcPr>
            <w:tcW w:w="1140" w:type="dxa"/>
            <w:tcBorders>
              <w:right w:val="single" w:sz="8" w:space="0" w:color="4F81BD"/>
            </w:tcBorders>
          </w:tcPr>
          <w:p w:rsidR="00D7206E" w:rsidRPr="003104BA" w:rsidRDefault="00D7206E" w:rsidP="00D7206E">
            <w:pPr>
              <w:spacing w:after="0" w:line="0" w:lineRule="atLeast"/>
              <w:ind w:right="30"/>
              <w:jc w:val="center"/>
              <w:rPr>
                <w:rFonts w:ascii="Arial" w:eastAsia="Arial" w:hAnsi="Arial" w:cs="Arial"/>
                <w:sz w:val="18"/>
                <w:szCs w:val="20"/>
                <w:lang w:eastAsia="hr-HR"/>
              </w:rPr>
            </w:pPr>
            <w:r w:rsidRPr="003104BA">
              <w:rPr>
                <w:rFonts w:ascii="Arial" w:eastAsia="Arial" w:hAnsi="Arial" w:cs="Arial"/>
                <w:sz w:val="18"/>
                <w:szCs w:val="20"/>
                <w:lang w:eastAsia="hr-HR"/>
              </w:rPr>
              <w:t>56.352</w:t>
            </w:r>
          </w:p>
        </w:tc>
      </w:tr>
      <w:tr w:rsidR="00D7206E" w:rsidRPr="003104BA" w:rsidTr="00D7206E">
        <w:trPr>
          <w:trHeight w:val="55"/>
        </w:trPr>
        <w:tc>
          <w:tcPr>
            <w:tcW w:w="2700" w:type="dxa"/>
            <w:tcBorders>
              <w:left w:val="single" w:sz="8" w:space="0" w:color="4F81BD"/>
              <w:bottom w:val="single" w:sz="8" w:space="0" w:color="4F81BD"/>
              <w:right w:val="single" w:sz="8" w:space="0" w:color="4F81BD"/>
            </w:tcBorders>
            <w:shd w:val="clear" w:color="auto" w:fill="auto"/>
            <w:vAlign w:val="bottom"/>
          </w:tcPr>
          <w:p w:rsidR="00D7206E" w:rsidRPr="003104BA" w:rsidRDefault="00D7206E" w:rsidP="00D7206E">
            <w:pPr>
              <w:spacing w:after="0" w:line="0" w:lineRule="atLeast"/>
              <w:rPr>
                <w:rFonts w:ascii="Times New Roman" w:eastAsia="Times New Roman" w:hAnsi="Times New Roman" w:cs="Arial"/>
                <w:sz w:val="4"/>
                <w:szCs w:val="20"/>
                <w:lang w:eastAsia="hr-HR"/>
              </w:rPr>
            </w:pPr>
          </w:p>
        </w:tc>
        <w:tc>
          <w:tcPr>
            <w:tcW w:w="1000" w:type="dxa"/>
            <w:tcBorders>
              <w:bottom w:val="single" w:sz="8" w:space="0" w:color="4F81BD"/>
              <w:right w:val="single" w:sz="8" w:space="0" w:color="4F81BD"/>
            </w:tcBorders>
            <w:shd w:val="clear" w:color="auto" w:fill="auto"/>
            <w:vAlign w:val="bottom"/>
          </w:tcPr>
          <w:p w:rsidR="00D7206E" w:rsidRPr="003104BA" w:rsidRDefault="00D7206E" w:rsidP="00D7206E">
            <w:pPr>
              <w:spacing w:after="0" w:line="0" w:lineRule="atLeast"/>
              <w:rPr>
                <w:rFonts w:ascii="Times New Roman" w:eastAsia="Times New Roman" w:hAnsi="Times New Roman" w:cs="Arial"/>
                <w:sz w:val="4"/>
                <w:szCs w:val="20"/>
                <w:lang w:eastAsia="hr-HR"/>
              </w:rPr>
            </w:pPr>
          </w:p>
        </w:tc>
        <w:tc>
          <w:tcPr>
            <w:tcW w:w="980" w:type="dxa"/>
            <w:tcBorders>
              <w:bottom w:val="single" w:sz="8" w:space="0" w:color="4F81BD"/>
              <w:right w:val="single" w:sz="8" w:space="0" w:color="4F81BD"/>
            </w:tcBorders>
            <w:shd w:val="clear" w:color="auto" w:fill="auto"/>
            <w:vAlign w:val="bottom"/>
          </w:tcPr>
          <w:p w:rsidR="00D7206E" w:rsidRPr="003104BA" w:rsidRDefault="00D7206E" w:rsidP="00D7206E">
            <w:pPr>
              <w:spacing w:after="0" w:line="0" w:lineRule="atLeast"/>
              <w:rPr>
                <w:rFonts w:ascii="Times New Roman" w:eastAsia="Times New Roman" w:hAnsi="Times New Roman" w:cs="Arial"/>
                <w:sz w:val="4"/>
                <w:szCs w:val="20"/>
                <w:lang w:eastAsia="hr-HR"/>
              </w:rPr>
            </w:pPr>
          </w:p>
        </w:tc>
        <w:tc>
          <w:tcPr>
            <w:tcW w:w="1000" w:type="dxa"/>
            <w:tcBorders>
              <w:bottom w:val="single" w:sz="8" w:space="0" w:color="4F81BD"/>
              <w:right w:val="single" w:sz="8" w:space="0" w:color="4F81BD"/>
            </w:tcBorders>
            <w:shd w:val="clear" w:color="auto" w:fill="auto"/>
            <w:vAlign w:val="bottom"/>
          </w:tcPr>
          <w:p w:rsidR="00D7206E" w:rsidRPr="003104BA" w:rsidRDefault="00D7206E" w:rsidP="00D7206E">
            <w:pPr>
              <w:spacing w:after="0" w:line="0" w:lineRule="atLeast"/>
              <w:rPr>
                <w:rFonts w:ascii="Times New Roman" w:eastAsia="Times New Roman" w:hAnsi="Times New Roman" w:cs="Arial"/>
                <w:sz w:val="4"/>
                <w:szCs w:val="20"/>
                <w:lang w:eastAsia="hr-HR"/>
              </w:rPr>
            </w:pPr>
          </w:p>
        </w:tc>
        <w:tc>
          <w:tcPr>
            <w:tcW w:w="980" w:type="dxa"/>
            <w:tcBorders>
              <w:bottom w:val="single" w:sz="8" w:space="0" w:color="4F81BD"/>
              <w:right w:val="single" w:sz="8" w:space="0" w:color="4F81BD"/>
            </w:tcBorders>
            <w:shd w:val="clear" w:color="auto" w:fill="auto"/>
            <w:vAlign w:val="bottom"/>
          </w:tcPr>
          <w:p w:rsidR="00D7206E" w:rsidRPr="003104BA" w:rsidRDefault="00D7206E" w:rsidP="00D7206E">
            <w:pPr>
              <w:spacing w:after="0" w:line="0" w:lineRule="atLeast"/>
              <w:rPr>
                <w:rFonts w:ascii="Times New Roman" w:eastAsia="Times New Roman" w:hAnsi="Times New Roman" w:cs="Arial"/>
                <w:sz w:val="4"/>
                <w:szCs w:val="20"/>
                <w:lang w:eastAsia="hr-HR"/>
              </w:rPr>
            </w:pPr>
          </w:p>
        </w:tc>
        <w:tc>
          <w:tcPr>
            <w:tcW w:w="1140" w:type="dxa"/>
            <w:tcBorders>
              <w:bottom w:val="single" w:sz="8" w:space="0" w:color="4F81BD"/>
              <w:right w:val="single" w:sz="8" w:space="0" w:color="4F81BD"/>
            </w:tcBorders>
            <w:shd w:val="clear" w:color="auto" w:fill="auto"/>
            <w:vAlign w:val="bottom"/>
          </w:tcPr>
          <w:p w:rsidR="00D7206E" w:rsidRPr="003104BA" w:rsidRDefault="00D7206E" w:rsidP="00D7206E">
            <w:pPr>
              <w:spacing w:after="0" w:line="0" w:lineRule="atLeast"/>
              <w:rPr>
                <w:rFonts w:ascii="Times New Roman" w:eastAsia="Times New Roman" w:hAnsi="Times New Roman" w:cs="Arial"/>
                <w:sz w:val="4"/>
                <w:szCs w:val="20"/>
                <w:lang w:eastAsia="hr-HR"/>
              </w:rPr>
            </w:pPr>
          </w:p>
        </w:tc>
        <w:tc>
          <w:tcPr>
            <w:tcW w:w="1140" w:type="dxa"/>
            <w:tcBorders>
              <w:bottom w:val="single" w:sz="8" w:space="0" w:color="4F81BD"/>
              <w:right w:val="single" w:sz="8" w:space="0" w:color="4F81BD"/>
            </w:tcBorders>
          </w:tcPr>
          <w:p w:rsidR="00D7206E" w:rsidRPr="003104BA" w:rsidRDefault="00D7206E" w:rsidP="00D7206E">
            <w:pPr>
              <w:spacing w:after="0" w:line="0" w:lineRule="atLeast"/>
              <w:rPr>
                <w:rFonts w:ascii="Times New Roman" w:eastAsia="Times New Roman" w:hAnsi="Times New Roman" w:cs="Arial"/>
                <w:sz w:val="4"/>
                <w:szCs w:val="20"/>
                <w:lang w:eastAsia="hr-HR"/>
              </w:rPr>
            </w:pPr>
          </w:p>
        </w:tc>
      </w:tr>
      <w:tr w:rsidR="00D7206E" w:rsidRPr="003104BA" w:rsidTr="00D7206E">
        <w:trPr>
          <w:trHeight w:val="246"/>
        </w:trPr>
        <w:tc>
          <w:tcPr>
            <w:tcW w:w="2700" w:type="dxa"/>
            <w:tcBorders>
              <w:left w:val="single" w:sz="8" w:space="0" w:color="4F81BD"/>
              <w:right w:val="single" w:sz="8" w:space="0" w:color="4F81BD"/>
            </w:tcBorders>
            <w:shd w:val="clear" w:color="auto" w:fill="auto"/>
            <w:vAlign w:val="bottom"/>
          </w:tcPr>
          <w:p w:rsidR="00D7206E" w:rsidRPr="003104BA" w:rsidRDefault="00D7206E" w:rsidP="00D7206E">
            <w:pPr>
              <w:spacing w:after="0" w:line="0" w:lineRule="atLeast"/>
              <w:ind w:left="100"/>
              <w:rPr>
                <w:rFonts w:ascii="Arial" w:eastAsia="Arial" w:hAnsi="Arial" w:cs="Arial"/>
                <w:b/>
                <w:sz w:val="18"/>
                <w:szCs w:val="20"/>
                <w:lang w:eastAsia="hr-HR"/>
              </w:rPr>
            </w:pPr>
            <w:r w:rsidRPr="003104BA">
              <w:rPr>
                <w:rFonts w:ascii="Arial" w:eastAsia="Arial" w:hAnsi="Arial" w:cs="Arial"/>
                <w:b/>
                <w:sz w:val="18"/>
                <w:szCs w:val="20"/>
                <w:lang w:eastAsia="hr-HR"/>
              </w:rPr>
              <w:t>Kanton 10</w:t>
            </w:r>
          </w:p>
        </w:tc>
        <w:tc>
          <w:tcPr>
            <w:tcW w:w="1000" w:type="dxa"/>
            <w:tcBorders>
              <w:right w:val="single" w:sz="8" w:space="0" w:color="4F81BD"/>
            </w:tcBorders>
            <w:shd w:val="clear" w:color="auto" w:fill="auto"/>
            <w:vAlign w:val="bottom"/>
          </w:tcPr>
          <w:p w:rsidR="00D7206E" w:rsidRPr="003104BA" w:rsidRDefault="00D7206E" w:rsidP="00D7206E">
            <w:pPr>
              <w:spacing w:after="0" w:line="0" w:lineRule="atLeast"/>
              <w:ind w:right="30"/>
              <w:jc w:val="right"/>
              <w:rPr>
                <w:rFonts w:ascii="Arial" w:eastAsia="Arial" w:hAnsi="Arial" w:cs="Arial"/>
                <w:sz w:val="18"/>
                <w:szCs w:val="20"/>
                <w:lang w:eastAsia="hr-HR"/>
              </w:rPr>
            </w:pPr>
            <w:r w:rsidRPr="003104BA">
              <w:rPr>
                <w:rFonts w:ascii="Arial" w:eastAsia="Arial" w:hAnsi="Arial" w:cs="Arial"/>
                <w:sz w:val="18"/>
                <w:szCs w:val="20"/>
                <w:lang w:eastAsia="hr-HR"/>
              </w:rPr>
              <w:t>8.282</w:t>
            </w:r>
          </w:p>
        </w:tc>
        <w:tc>
          <w:tcPr>
            <w:tcW w:w="980" w:type="dxa"/>
            <w:tcBorders>
              <w:right w:val="single" w:sz="8" w:space="0" w:color="4F81BD"/>
            </w:tcBorders>
            <w:shd w:val="clear" w:color="auto" w:fill="auto"/>
            <w:vAlign w:val="bottom"/>
          </w:tcPr>
          <w:p w:rsidR="00D7206E" w:rsidRPr="003104BA" w:rsidRDefault="00D7206E" w:rsidP="00D7206E">
            <w:pPr>
              <w:spacing w:after="0" w:line="0" w:lineRule="atLeast"/>
              <w:ind w:right="30"/>
              <w:jc w:val="right"/>
              <w:rPr>
                <w:rFonts w:ascii="Arial" w:eastAsia="Arial" w:hAnsi="Arial" w:cs="Arial"/>
                <w:sz w:val="18"/>
                <w:szCs w:val="20"/>
                <w:lang w:eastAsia="hr-HR"/>
              </w:rPr>
            </w:pPr>
            <w:r w:rsidRPr="003104BA">
              <w:rPr>
                <w:rFonts w:ascii="Arial" w:eastAsia="Arial" w:hAnsi="Arial" w:cs="Arial"/>
                <w:sz w:val="18"/>
                <w:szCs w:val="20"/>
                <w:lang w:eastAsia="hr-HR"/>
              </w:rPr>
              <w:t>7.503</w:t>
            </w:r>
          </w:p>
        </w:tc>
        <w:tc>
          <w:tcPr>
            <w:tcW w:w="1000" w:type="dxa"/>
            <w:tcBorders>
              <w:right w:val="single" w:sz="8" w:space="0" w:color="4F81BD"/>
            </w:tcBorders>
            <w:shd w:val="clear" w:color="auto" w:fill="auto"/>
            <w:vAlign w:val="bottom"/>
          </w:tcPr>
          <w:p w:rsidR="00D7206E" w:rsidRPr="003104BA" w:rsidRDefault="00D7206E" w:rsidP="00D7206E">
            <w:pPr>
              <w:spacing w:after="0" w:line="0" w:lineRule="atLeast"/>
              <w:ind w:right="30"/>
              <w:jc w:val="right"/>
              <w:rPr>
                <w:rFonts w:ascii="Arial" w:eastAsia="Arial" w:hAnsi="Arial" w:cs="Arial"/>
                <w:sz w:val="18"/>
                <w:szCs w:val="20"/>
                <w:lang w:eastAsia="hr-HR"/>
              </w:rPr>
            </w:pPr>
            <w:r w:rsidRPr="003104BA">
              <w:rPr>
                <w:rFonts w:ascii="Arial" w:eastAsia="Arial" w:hAnsi="Arial" w:cs="Arial"/>
                <w:sz w:val="18"/>
                <w:szCs w:val="20"/>
                <w:lang w:eastAsia="hr-HR"/>
              </w:rPr>
              <w:t>6.766</w:t>
            </w:r>
          </w:p>
        </w:tc>
        <w:tc>
          <w:tcPr>
            <w:tcW w:w="980" w:type="dxa"/>
            <w:tcBorders>
              <w:right w:val="single" w:sz="8" w:space="0" w:color="4F81BD"/>
            </w:tcBorders>
            <w:shd w:val="clear" w:color="auto" w:fill="auto"/>
            <w:vAlign w:val="bottom"/>
          </w:tcPr>
          <w:p w:rsidR="00D7206E" w:rsidRPr="003104BA" w:rsidRDefault="00D7206E" w:rsidP="00D7206E">
            <w:pPr>
              <w:spacing w:after="0" w:line="0" w:lineRule="atLeast"/>
              <w:ind w:right="30"/>
              <w:jc w:val="right"/>
              <w:rPr>
                <w:rFonts w:ascii="Arial" w:eastAsia="Arial" w:hAnsi="Arial" w:cs="Arial"/>
                <w:sz w:val="18"/>
                <w:szCs w:val="20"/>
                <w:lang w:eastAsia="hr-HR"/>
              </w:rPr>
            </w:pPr>
            <w:r w:rsidRPr="003104BA">
              <w:rPr>
                <w:rFonts w:ascii="Arial" w:eastAsia="Arial" w:hAnsi="Arial" w:cs="Arial"/>
                <w:sz w:val="18"/>
                <w:szCs w:val="20"/>
                <w:lang w:eastAsia="hr-HR"/>
              </w:rPr>
              <w:t>6.245</w:t>
            </w:r>
          </w:p>
        </w:tc>
        <w:tc>
          <w:tcPr>
            <w:tcW w:w="1140" w:type="dxa"/>
            <w:tcBorders>
              <w:right w:val="single" w:sz="8" w:space="0" w:color="4F81BD"/>
            </w:tcBorders>
            <w:shd w:val="clear" w:color="auto" w:fill="auto"/>
            <w:vAlign w:val="bottom"/>
          </w:tcPr>
          <w:p w:rsidR="00D7206E" w:rsidRPr="003104BA" w:rsidRDefault="00D7206E" w:rsidP="00D7206E">
            <w:pPr>
              <w:spacing w:after="0" w:line="0" w:lineRule="atLeast"/>
              <w:ind w:right="30"/>
              <w:jc w:val="right"/>
              <w:rPr>
                <w:rFonts w:ascii="Arial" w:eastAsia="Arial" w:hAnsi="Arial" w:cs="Arial"/>
                <w:sz w:val="18"/>
                <w:szCs w:val="20"/>
                <w:lang w:eastAsia="hr-HR"/>
              </w:rPr>
            </w:pPr>
            <w:r w:rsidRPr="003104BA">
              <w:rPr>
                <w:rFonts w:ascii="Arial" w:eastAsia="Arial" w:hAnsi="Arial" w:cs="Arial"/>
                <w:sz w:val="18"/>
                <w:szCs w:val="20"/>
                <w:lang w:eastAsia="hr-HR"/>
              </w:rPr>
              <w:t>6.258</w:t>
            </w:r>
          </w:p>
        </w:tc>
        <w:tc>
          <w:tcPr>
            <w:tcW w:w="1140" w:type="dxa"/>
            <w:tcBorders>
              <w:right w:val="single" w:sz="8" w:space="0" w:color="4F81BD"/>
            </w:tcBorders>
          </w:tcPr>
          <w:p w:rsidR="00D7206E" w:rsidRPr="003104BA" w:rsidRDefault="00D7206E" w:rsidP="00D7206E">
            <w:pPr>
              <w:spacing w:after="0" w:line="0" w:lineRule="atLeast"/>
              <w:ind w:right="30"/>
              <w:jc w:val="center"/>
              <w:rPr>
                <w:rFonts w:ascii="Arial" w:eastAsia="Arial" w:hAnsi="Arial" w:cs="Arial"/>
                <w:sz w:val="18"/>
                <w:szCs w:val="20"/>
                <w:lang w:eastAsia="hr-HR"/>
              </w:rPr>
            </w:pPr>
            <w:r w:rsidRPr="003104BA">
              <w:rPr>
                <w:rFonts w:ascii="Arial" w:eastAsia="Arial" w:hAnsi="Arial" w:cs="Arial"/>
                <w:sz w:val="18"/>
                <w:szCs w:val="20"/>
                <w:lang w:eastAsia="hr-HR"/>
              </w:rPr>
              <w:t>5.836</w:t>
            </w:r>
          </w:p>
        </w:tc>
      </w:tr>
      <w:tr w:rsidR="00D7206E" w:rsidRPr="003104BA" w:rsidTr="00D7206E">
        <w:trPr>
          <w:trHeight w:val="58"/>
        </w:trPr>
        <w:tc>
          <w:tcPr>
            <w:tcW w:w="2700" w:type="dxa"/>
            <w:tcBorders>
              <w:left w:val="single" w:sz="8" w:space="0" w:color="4F81BD"/>
              <w:bottom w:val="single" w:sz="8" w:space="0" w:color="4F81BD"/>
              <w:right w:val="single" w:sz="8" w:space="0" w:color="4F81BD"/>
            </w:tcBorders>
            <w:shd w:val="clear" w:color="auto" w:fill="auto"/>
            <w:vAlign w:val="bottom"/>
          </w:tcPr>
          <w:p w:rsidR="00D7206E" w:rsidRPr="003104BA" w:rsidRDefault="00D7206E" w:rsidP="00D7206E">
            <w:pPr>
              <w:spacing w:after="0" w:line="0" w:lineRule="atLeast"/>
              <w:rPr>
                <w:rFonts w:ascii="Times New Roman" w:eastAsia="Times New Roman" w:hAnsi="Times New Roman" w:cs="Arial"/>
                <w:sz w:val="5"/>
                <w:szCs w:val="20"/>
                <w:lang w:eastAsia="hr-HR"/>
              </w:rPr>
            </w:pPr>
          </w:p>
        </w:tc>
        <w:tc>
          <w:tcPr>
            <w:tcW w:w="1000" w:type="dxa"/>
            <w:tcBorders>
              <w:bottom w:val="single" w:sz="8" w:space="0" w:color="4F81BD"/>
              <w:right w:val="single" w:sz="8" w:space="0" w:color="4F81BD"/>
            </w:tcBorders>
            <w:shd w:val="clear" w:color="auto" w:fill="auto"/>
            <w:vAlign w:val="bottom"/>
          </w:tcPr>
          <w:p w:rsidR="00D7206E" w:rsidRPr="003104BA" w:rsidRDefault="00D7206E" w:rsidP="00D7206E">
            <w:pPr>
              <w:spacing w:after="0" w:line="0" w:lineRule="atLeast"/>
              <w:rPr>
                <w:rFonts w:ascii="Times New Roman" w:eastAsia="Times New Roman" w:hAnsi="Times New Roman" w:cs="Arial"/>
                <w:sz w:val="5"/>
                <w:szCs w:val="20"/>
                <w:lang w:eastAsia="hr-HR"/>
              </w:rPr>
            </w:pPr>
          </w:p>
        </w:tc>
        <w:tc>
          <w:tcPr>
            <w:tcW w:w="980" w:type="dxa"/>
            <w:tcBorders>
              <w:bottom w:val="single" w:sz="8" w:space="0" w:color="4F81BD"/>
              <w:right w:val="single" w:sz="8" w:space="0" w:color="4F81BD"/>
            </w:tcBorders>
            <w:shd w:val="clear" w:color="auto" w:fill="auto"/>
            <w:vAlign w:val="bottom"/>
          </w:tcPr>
          <w:p w:rsidR="00D7206E" w:rsidRPr="003104BA" w:rsidRDefault="00D7206E" w:rsidP="00D7206E">
            <w:pPr>
              <w:spacing w:after="0" w:line="0" w:lineRule="atLeast"/>
              <w:rPr>
                <w:rFonts w:ascii="Times New Roman" w:eastAsia="Times New Roman" w:hAnsi="Times New Roman" w:cs="Arial"/>
                <w:sz w:val="5"/>
                <w:szCs w:val="20"/>
                <w:lang w:eastAsia="hr-HR"/>
              </w:rPr>
            </w:pPr>
          </w:p>
        </w:tc>
        <w:tc>
          <w:tcPr>
            <w:tcW w:w="1000" w:type="dxa"/>
            <w:tcBorders>
              <w:bottom w:val="single" w:sz="8" w:space="0" w:color="4F81BD"/>
              <w:right w:val="single" w:sz="8" w:space="0" w:color="4F81BD"/>
            </w:tcBorders>
            <w:shd w:val="clear" w:color="auto" w:fill="auto"/>
            <w:vAlign w:val="bottom"/>
          </w:tcPr>
          <w:p w:rsidR="00D7206E" w:rsidRPr="003104BA" w:rsidRDefault="00D7206E" w:rsidP="00D7206E">
            <w:pPr>
              <w:spacing w:after="0" w:line="0" w:lineRule="atLeast"/>
              <w:rPr>
                <w:rFonts w:ascii="Times New Roman" w:eastAsia="Times New Roman" w:hAnsi="Times New Roman" w:cs="Arial"/>
                <w:sz w:val="5"/>
                <w:szCs w:val="20"/>
                <w:lang w:eastAsia="hr-HR"/>
              </w:rPr>
            </w:pPr>
          </w:p>
        </w:tc>
        <w:tc>
          <w:tcPr>
            <w:tcW w:w="980" w:type="dxa"/>
            <w:tcBorders>
              <w:bottom w:val="single" w:sz="8" w:space="0" w:color="4F81BD"/>
              <w:right w:val="single" w:sz="8" w:space="0" w:color="4F81BD"/>
            </w:tcBorders>
            <w:shd w:val="clear" w:color="auto" w:fill="auto"/>
            <w:vAlign w:val="bottom"/>
          </w:tcPr>
          <w:p w:rsidR="00D7206E" w:rsidRPr="003104BA" w:rsidRDefault="00D7206E" w:rsidP="00D7206E">
            <w:pPr>
              <w:spacing w:after="0" w:line="0" w:lineRule="atLeast"/>
              <w:rPr>
                <w:rFonts w:ascii="Times New Roman" w:eastAsia="Times New Roman" w:hAnsi="Times New Roman" w:cs="Arial"/>
                <w:sz w:val="5"/>
                <w:szCs w:val="20"/>
                <w:lang w:eastAsia="hr-HR"/>
              </w:rPr>
            </w:pPr>
          </w:p>
        </w:tc>
        <w:tc>
          <w:tcPr>
            <w:tcW w:w="1140" w:type="dxa"/>
            <w:tcBorders>
              <w:bottom w:val="single" w:sz="8" w:space="0" w:color="4F81BD"/>
              <w:right w:val="single" w:sz="8" w:space="0" w:color="4F81BD"/>
            </w:tcBorders>
            <w:shd w:val="clear" w:color="auto" w:fill="auto"/>
            <w:vAlign w:val="bottom"/>
          </w:tcPr>
          <w:p w:rsidR="00D7206E" w:rsidRPr="003104BA" w:rsidRDefault="00D7206E" w:rsidP="00D7206E">
            <w:pPr>
              <w:spacing w:after="0" w:line="0" w:lineRule="atLeast"/>
              <w:rPr>
                <w:rFonts w:ascii="Times New Roman" w:eastAsia="Times New Roman" w:hAnsi="Times New Roman" w:cs="Arial"/>
                <w:sz w:val="5"/>
                <w:szCs w:val="20"/>
                <w:lang w:eastAsia="hr-HR"/>
              </w:rPr>
            </w:pPr>
          </w:p>
        </w:tc>
        <w:tc>
          <w:tcPr>
            <w:tcW w:w="1140" w:type="dxa"/>
            <w:tcBorders>
              <w:bottom w:val="single" w:sz="8" w:space="0" w:color="4F81BD"/>
              <w:right w:val="single" w:sz="8" w:space="0" w:color="4F81BD"/>
            </w:tcBorders>
          </w:tcPr>
          <w:p w:rsidR="00D7206E" w:rsidRPr="003104BA" w:rsidRDefault="00D7206E" w:rsidP="00D7206E">
            <w:pPr>
              <w:spacing w:after="0" w:line="0" w:lineRule="atLeast"/>
              <w:rPr>
                <w:rFonts w:ascii="Times New Roman" w:eastAsia="Times New Roman" w:hAnsi="Times New Roman" w:cs="Arial"/>
                <w:sz w:val="5"/>
                <w:szCs w:val="20"/>
                <w:lang w:eastAsia="hr-HR"/>
              </w:rPr>
            </w:pPr>
          </w:p>
        </w:tc>
      </w:tr>
      <w:tr w:rsidR="00D7206E" w:rsidRPr="003104BA" w:rsidTr="00D7206E">
        <w:trPr>
          <w:trHeight w:val="282"/>
        </w:trPr>
        <w:tc>
          <w:tcPr>
            <w:tcW w:w="2700" w:type="dxa"/>
            <w:tcBorders>
              <w:left w:val="single" w:sz="8" w:space="0" w:color="4F81BD"/>
              <w:bottom w:val="single" w:sz="8" w:space="0" w:color="DBE5F1"/>
              <w:right w:val="single" w:sz="8" w:space="0" w:color="4F81BD"/>
            </w:tcBorders>
            <w:shd w:val="clear" w:color="auto" w:fill="DBE5F1"/>
            <w:vAlign w:val="bottom"/>
          </w:tcPr>
          <w:p w:rsidR="00D7206E" w:rsidRPr="003104BA" w:rsidRDefault="00D7206E" w:rsidP="00D7206E">
            <w:pPr>
              <w:spacing w:after="0" w:line="0" w:lineRule="atLeast"/>
              <w:ind w:left="100"/>
              <w:rPr>
                <w:rFonts w:ascii="Arial" w:eastAsia="Arial" w:hAnsi="Arial" w:cs="Arial"/>
                <w:b/>
                <w:sz w:val="18"/>
                <w:szCs w:val="20"/>
                <w:lang w:eastAsia="hr-HR"/>
              </w:rPr>
            </w:pPr>
            <w:r w:rsidRPr="003104BA">
              <w:rPr>
                <w:rFonts w:ascii="Arial" w:eastAsia="Arial" w:hAnsi="Arial" w:cs="Arial"/>
                <w:b/>
                <w:sz w:val="18"/>
                <w:szCs w:val="20"/>
                <w:lang w:eastAsia="hr-HR"/>
              </w:rPr>
              <w:t>Federacija BiH</w:t>
            </w:r>
          </w:p>
        </w:tc>
        <w:tc>
          <w:tcPr>
            <w:tcW w:w="1000" w:type="dxa"/>
            <w:tcBorders>
              <w:bottom w:val="single" w:sz="8" w:space="0" w:color="DBE5F1"/>
              <w:right w:val="single" w:sz="8" w:space="0" w:color="4F81BD"/>
            </w:tcBorders>
            <w:shd w:val="clear" w:color="auto" w:fill="DBE5F1"/>
            <w:vAlign w:val="bottom"/>
          </w:tcPr>
          <w:p w:rsidR="00D7206E" w:rsidRPr="003104BA" w:rsidRDefault="00D7206E" w:rsidP="00D7206E">
            <w:pPr>
              <w:spacing w:after="0" w:line="0" w:lineRule="atLeast"/>
              <w:ind w:right="30"/>
              <w:jc w:val="right"/>
              <w:rPr>
                <w:rFonts w:ascii="Arial" w:eastAsia="Arial" w:hAnsi="Arial" w:cs="Arial"/>
                <w:b/>
                <w:sz w:val="18"/>
                <w:szCs w:val="20"/>
                <w:lang w:eastAsia="hr-HR"/>
              </w:rPr>
            </w:pPr>
            <w:r w:rsidRPr="003104BA">
              <w:rPr>
                <w:rFonts w:ascii="Arial" w:eastAsia="Arial" w:hAnsi="Arial" w:cs="Arial"/>
                <w:b/>
                <w:sz w:val="18"/>
                <w:szCs w:val="20"/>
                <w:lang w:eastAsia="hr-HR"/>
              </w:rPr>
              <w:t>357.971</w:t>
            </w:r>
          </w:p>
        </w:tc>
        <w:tc>
          <w:tcPr>
            <w:tcW w:w="980" w:type="dxa"/>
            <w:tcBorders>
              <w:bottom w:val="single" w:sz="8" w:space="0" w:color="DBE5F1"/>
              <w:right w:val="single" w:sz="8" w:space="0" w:color="4F81BD"/>
            </w:tcBorders>
            <w:shd w:val="clear" w:color="auto" w:fill="DBE5F1"/>
            <w:vAlign w:val="bottom"/>
          </w:tcPr>
          <w:p w:rsidR="00D7206E" w:rsidRPr="003104BA" w:rsidRDefault="00D7206E" w:rsidP="00D7206E">
            <w:pPr>
              <w:spacing w:after="0" w:line="0" w:lineRule="atLeast"/>
              <w:ind w:right="30"/>
              <w:jc w:val="right"/>
              <w:rPr>
                <w:rFonts w:ascii="Arial" w:eastAsia="Arial" w:hAnsi="Arial" w:cs="Arial"/>
                <w:b/>
                <w:sz w:val="18"/>
                <w:szCs w:val="20"/>
                <w:lang w:eastAsia="hr-HR"/>
              </w:rPr>
            </w:pPr>
            <w:r w:rsidRPr="003104BA">
              <w:rPr>
                <w:rFonts w:ascii="Arial" w:eastAsia="Arial" w:hAnsi="Arial" w:cs="Arial"/>
                <w:b/>
                <w:sz w:val="18"/>
                <w:szCs w:val="20"/>
                <w:lang w:eastAsia="hr-HR"/>
              </w:rPr>
              <w:t>335.610</w:t>
            </w:r>
          </w:p>
        </w:tc>
        <w:tc>
          <w:tcPr>
            <w:tcW w:w="1000" w:type="dxa"/>
            <w:tcBorders>
              <w:bottom w:val="single" w:sz="8" w:space="0" w:color="DBE5F1"/>
              <w:right w:val="single" w:sz="8" w:space="0" w:color="4F81BD"/>
            </w:tcBorders>
            <w:shd w:val="clear" w:color="auto" w:fill="DBE5F1"/>
            <w:vAlign w:val="bottom"/>
          </w:tcPr>
          <w:p w:rsidR="00D7206E" w:rsidRPr="003104BA" w:rsidRDefault="00D7206E" w:rsidP="00D7206E">
            <w:pPr>
              <w:spacing w:after="0" w:line="0" w:lineRule="atLeast"/>
              <w:ind w:right="30"/>
              <w:jc w:val="right"/>
              <w:rPr>
                <w:rFonts w:ascii="Arial" w:eastAsia="Arial" w:hAnsi="Arial" w:cs="Arial"/>
                <w:b/>
                <w:sz w:val="18"/>
                <w:szCs w:val="20"/>
                <w:lang w:eastAsia="hr-HR"/>
              </w:rPr>
            </w:pPr>
            <w:r w:rsidRPr="003104BA">
              <w:rPr>
                <w:rFonts w:ascii="Arial" w:eastAsia="Arial" w:hAnsi="Arial" w:cs="Arial"/>
                <w:b/>
                <w:sz w:val="18"/>
                <w:szCs w:val="20"/>
                <w:lang w:eastAsia="hr-HR"/>
              </w:rPr>
              <w:t>313.570</w:t>
            </w:r>
          </w:p>
        </w:tc>
        <w:tc>
          <w:tcPr>
            <w:tcW w:w="980" w:type="dxa"/>
            <w:tcBorders>
              <w:bottom w:val="single" w:sz="8" w:space="0" w:color="DBE5F1"/>
              <w:right w:val="single" w:sz="8" w:space="0" w:color="4F81BD"/>
            </w:tcBorders>
            <w:shd w:val="clear" w:color="auto" w:fill="DBE5F1"/>
            <w:vAlign w:val="bottom"/>
          </w:tcPr>
          <w:p w:rsidR="00D7206E" w:rsidRPr="003104BA" w:rsidRDefault="00D7206E" w:rsidP="00D7206E">
            <w:pPr>
              <w:spacing w:after="0" w:line="0" w:lineRule="atLeast"/>
              <w:ind w:right="30"/>
              <w:jc w:val="right"/>
              <w:rPr>
                <w:rFonts w:ascii="Arial" w:eastAsia="Arial" w:hAnsi="Arial" w:cs="Arial"/>
                <w:b/>
                <w:sz w:val="18"/>
                <w:szCs w:val="20"/>
                <w:lang w:eastAsia="hr-HR"/>
              </w:rPr>
            </w:pPr>
            <w:r w:rsidRPr="003104BA">
              <w:rPr>
                <w:rFonts w:ascii="Arial" w:eastAsia="Arial" w:hAnsi="Arial" w:cs="Arial"/>
                <w:b/>
                <w:sz w:val="18"/>
                <w:szCs w:val="20"/>
                <w:lang w:eastAsia="hr-HR"/>
              </w:rPr>
              <w:t>321.581</w:t>
            </w:r>
          </w:p>
        </w:tc>
        <w:tc>
          <w:tcPr>
            <w:tcW w:w="1140" w:type="dxa"/>
            <w:tcBorders>
              <w:bottom w:val="single" w:sz="8" w:space="0" w:color="DBE5F1"/>
              <w:right w:val="single" w:sz="8" w:space="0" w:color="4F81BD"/>
            </w:tcBorders>
            <w:shd w:val="clear" w:color="auto" w:fill="DBE5F1"/>
            <w:vAlign w:val="bottom"/>
          </w:tcPr>
          <w:p w:rsidR="00D7206E" w:rsidRPr="003104BA" w:rsidRDefault="00D7206E" w:rsidP="00D7206E">
            <w:pPr>
              <w:spacing w:after="0" w:line="0" w:lineRule="atLeast"/>
              <w:ind w:right="30"/>
              <w:jc w:val="right"/>
              <w:rPr>
                <w:rFonts w:ascii="Arial" w:eastAsia="Arial" w:hAnsi="Arial" w:cs="Arial"/>
                <w:b/>
                <w:sz w:val="18"/>
                <w:szCs w:val="20"/>
                <w:lang w:eastAsia="hr-HR"/>
              </w:rPr>
            </w:pPr>
            <w:r w:rsidRPr="003104BA">
              <w:rPr>
                <w:rFonts w:ascii="Arial" w:eastAsia="Arial" w:hAnsi="Arial" w:cs="Arial"/>
                <w:b/>
                <w:sz w:val="18"/>
                <w:szCs w:val="20"/>
                <w:lang w:eastAsia="hr-HR"/>
              </w:rPr>
              <w:t>311.679</w:t>
            </w:r>
          </w:p>
        </w:tc>
        <w:tc>
          <w:tcPr>
            <w:tcW w:w="1140" w:type="dxa"/>
            <w:tcBorders>
              <w:bottom w:val="single" w:sz="8" w:space="0" w:color="DBE5F1"/>
              <w:right w:val="single" w:sz="8" w:space="0" w:color="4F81BD"/>
            </w:tcBorders>
            <w:shd w:val="clear" w:color="auto" w:fill="DBE5F1"/>
          </w:tcPr>
          <w:p w:rsidR="00D7206E" w:rsidRPr="003104BA" w:rsidRDefault="00D7206E" w:rsidP="00D7206E">
            <w:pPr>
              <w:spacing w:after="0" w:line="0" w:lineRule="atLeast"/>
              <w:ind w:right="30"/>
              <w:jc w:val="center"/>
              <w:rPr>
                <w:rFonts w:ascii="Arial" w:eastAsia="Arial" w:hAnsi="Arial" w:cs="Arial"/>
                <w:b/>
                <w:sz w:val="18"/>
                <w:szCs w:val="20"/>
                <w:lang w:eastAsia="hr-HR"/>
              </w:rPr>
            </w:pPr>
            <w:r w:rsidRPr="003104BA">
              <w:rPr>
                <w:rFonts w:ascii="Arial" w:eastAsia="Arial" w:hAnsi="Arial" w:cs="Arial"/>
                <w:b/>
                <w:sz w:val="18"/>
                <w:szCs w:val="20"/>
                <w:lang w:eastAsia="hr-HR"/>
              </w:rPr>
              <w:t>289.911</w:t>
            </w:r>
          </w:p>
        </w:tc>
      </w:tr>
      <w:tr w:rsidR="00D7206E" w:rsidRPr="003104BA" w:rsidTr="00D7206E">
        <w:trPr>
          <w:trHeight w:val="20"/>
        </w:trPr>
        <w:tc>
          <w:tcPr>
            <w:tcW w:w="2700" w:type="dxa"/>
            <w:tcBorders>
              <w:left w:val="single" w:sz="8" w:space="0" w:color="4F81BD"/>
              <w:right w:val="single" w:sz="8" w:space="0" w:color="4F81BD"/>
            </w:tcBorders>
            <w:shd w:val="clear" w:color="auto" w:fill="4F81BD"/>
            <w:vAlign w:val="bottom"/>
          </w:tcPr>
          <w:p w:rsidR="00D7206E" w:rsidRPr="003104BA" w:rsidRDefault="00D7206E" w:rsidP="00D7206E">
            <w:pPr>
              <w:spacing w:after="0" w:line="20" w:lineRule="exact"/>
              <w:rPr>
                <w:rFonts w:ascii="Times New Roman" w:eastAsia="Times New Roman" w:hAnsi="Times New Roman" w:cs="Arial"/>
                <w:sz w:val="1"/>
                <w:szCs w:val="20"/>
                <w:lang w:eastAsia="hr-HR"/>
              </w:rPr>
            </w:pPr>
          </w:p>
        </w:tc>
        <w:tc>
          <w:tcPr>
            <w:tcW w:w="1000" w:type="dxa"/>
            <w:tcBorders>
              <w:right w:val="single" w:sz="8" w:space="0" w:color="4F81BD"/>
            </w:tcBorders>
            <w:shd w:val="clear" w:color="auto" w:fill="4F81BD"/>
            <w:vAlign w:val="bottom"/>
          </w:tcPr>
          <w:p w:rsidR="00D7206E" w:rsidRPr="003104BA" w:rsidRDefault="00D7206E" w:rsidP="00D7206E">
            <w:pPr>
              <w:spacing w:after="0" w:line="20" w:lineRule="exact"/>
              <w:rPr>
                <w:rFonts w:ascii="Times New Roman" w:eastAsia="Times New Roman" w:hAnsi="Times New Roman" w:cs="Arial"/>
                <w:sz w:val="1"/>
                <w:szCs w:val="20"/>
                <w:lang w:eastAsia="hr-HR"/>
              </w:rPr>
            </w:pPr>
          </w:p>
        </w:tc>
        <w:tc>
          <w:tcPr>
            <w:tcW w:w="980" w:type="dxa"/>
            <w:tcBorders>
              <w:right w:val="single" w:sz="8" w:space="0" w:color="4F81BD"/>
            </w:tcBorders>
            <w:shd w:val="clear" w:color="auto" w:fill="4F81BD"/>
            <w:vAlign w:val="bottom"/>
          </w:tcPr>
          <w:p w:rsidR="00D7206E" w:rsidRPr="003104BA" w:rsidRDefault="00D7206E" w:rsidP="00D7206E">
            <w:pPr>
              <w:spacing w:after="0" w:line="20" w:lineRule="exact"/>
              <w:rPr>
                <w:rFonts w:ascii="Times New Roman" w:eastAsia="Times New Roman" w:hAnsi="Times New Roman" w:cs="Arial"/>
                <w:sz w:val="1"/>
                <w:szCs w:val="20"/>
                <w:lang w:eastAsia="hr-HR"/>
              </w:rPr>
            </w:pPr>
          </w:p>
        </w:tc>
        <w:tc>
          <w:tcPr>
            <w:tcW w:w="1000" w:type="dxa"/>
            <w:tcBorders>
              <w:right w:val="single" w:sz="8" w:space="0" w:color="4F81BD"/>
            </w:tcBorders>
            <w:shd w:val="clear" w:color="auto" w:fill="4F81BD"/>
            <w:vAlign w:val="bottom"/>
          </w:tcPr>
          <w:p w:rsidR="00D7206E" w:rsidRPr="003104BA" w:rsidRDefault="00D7206E" w:rsidP="00D7206E">
            <w:pPr>
              <w:spacing w:after="0" w:line="20" w:lineRule="exact"/>
              <w:rPr>
                <w:rFonts w:ascii="Times New Roman" w:eastAsia="Times New Roman" w:hAnsi="Times New Roman" w:cs="Arial"/>
                <w:sz w:val="1"/>
                <w:szCs w:val="20"/>
                <w:lang w:eastAsia="hr-HR"/>
              </w:rPr>
            </w:pPr>
          </w:p>
        </w:tc>
        <w:tc>
          <w:tcPr>
            <w:tcW w:w="980" w:type="dxa"/>
            <w:tcBorders>
              <w:right w:val="single" w:sz="8" w:space="0" w:color="4F81BD"/>
            </w:tcBorders>
            <w:shd w:val="clear" w:color="auto" w:fill="4F81BD"/>
            <w:vAlign w:val="bottom"/>
          </w:tcPr>
          <w:p w:rsidR="00D7206E" w:rsidRPr="003104BA" w:rsidRDefault="00D7206E" w:rsidP="00D7206E">
            <w:pPr>
              <w:spacing w:after="0" w:line="20" w:lineRule="exact"/>
              <w:rPr>
                <w:rFonts w:ascii="Times New Roman" w:eastAsia="Times New Roman" w:hAnsi="Times New Roman" w:cs="Arial"/>
                <w:sz w:val="1"/>
                <w:szCs w:val="20"/>
                <w:lang w:eastAsia="hr-HR"/>
              </w:rPr>
            </w:pPr>
          </w:p>
        </w:tc>
        <w:tc>
          <w:tcPr>
            <w:tcW w:w="1140" w:type="dxa"/>
            <w:tcBorders>
              <w:right w:val="single" w:sz="8" w:space="0" w:color="4F81BD"/>
            </w:tcBorders>
            <w:shd w:val="clear" w:color="auto" w:fill="4F81BD"/>
            <w:vAlign w:val="bottom"/>
          </w:tcPr>
          <w:p w:rsidR="00D7206E" w:rsidRPr="003104BA" w:rsidRDefault="00D7206E" w:rsidP="00D7206E">
            <w:pPr>
              <w:spacing w:after="0" w:line="20" w:lineRule="exact"/>
              <w:rPr>
                <w:rFonts w:ascii="Times New Roman" w:eastAsia="Times New Roman" w:hAnsi="Times New Roman" w:cs="Arial"/>
                <w:sz w:val="1"/>
                <w:szCs w:val="20"/>
                <w:lang w:eastAsia="hr-HR"/>
              </w:rPr>
            </w:pPr>
          </w:p>
        </w:tc>
        <w:tc>
          <w:tcPr>
            <w:tcW w:w="1140" w:type="dxa"/>
            <w:tcBorders>
              <w:right w:val="single" w:sz="8" w:space="0" w:color="4F81BD"/>
            </w:tcBorders>
            <w:shd w:val="clear" w:color="auto" w:fill="4F81BD"/>
          </w:tcPr>
          <w:p w:rsidR="00D7206E" w:rsidRPr="003104BA" w:rsidRDefault="00D7206E" w:rsidP="00D7206E">
            <w:pPr>
              <w:spacing w:after="0" w:line="20" w:lineRule="exact"/>
              <w:rPr>
                <w:rFonts w:ascii="Times New Roman" w:eastAsia="Times New Roman" w:hAnsi="Times New Roman" w:cs="Arial"/>
                <w:sz w:val="1"/>
                <w:szCs w:val="20"/>
                <w:lang w:eastAsia="hr-HR"/>
              </w:rPr>
            </w:pPr>
          </w:p>
        </w:tc>
      </w:tr>
    </w:tbl>
    <w:p w:rsidR="00D7206E" w:rsidRPr="003104BA" w:rsidRDefault="00D7206E" w:rsidP="00D7206E">
      <w:pPr>
        <w:spacing w:after="0" w:line="124" w:lineRule="exact"/>
        <w:rPr>
          <w:rFonts w:ascii="Times New Roman" w:eastAsia="Times New Roman" w:hAnsi="Times New Roman" w:cs="Arial"/>
          <w:sz w:val="20"/>
          <w:szCs w:val="20"/>
          <w:lang w:eastAsia="hr-HR"/>
        </w:rPr>
      </w:pPr>
    </w:p>
    <w:p w:rsidR="00D7206E" w:rsidRPr="003104BA" w:rsidRDefault="00D7206E" w:rsidP="00D7206E">
      <w:pPr>
        <w:spacing w:after="0" w:line="0" w:lineRule="atLeast"/>
        <w:ind w:left="244"/>
        <w:rPr>
          <w:rFonts w:ascii="Arial" w:eastAsia="Arial" w:hAnsi="Arial" w:cs="Arial"/>
          <w:sz w:val="16"/>
          <w:szCs w:val="20"/>
          <w:lang w:eastAsia="hr-HR"/>
        </w:rPr>
      </w:pPr>
      <w:r w:rsidRPr="003104BA">
        <w:rPr>
          <w:rFonts w:ascii="Arial" w:eastAsia="Arial" w:hAnsi="Arial" w:cs="Arial"/>
          <w:sz w:val="16"/>
          <w:szCs w:val="20"/>
          <w:lang w:eastAsia="hr-HR"/>
        </w:rPr>
        <w:t>Izvor: (Federalni zavod za statistiku, 2022)</w:t>
      </w:r>
    </w:p>
    <w:p w:rsidR="00D7206E" w:rsidRPr="003104BA" w:rsidRDefault="00D7206E" w:rsidP="00D7206E">
      <w:pPr>
        <w:spacing w:after="0" w:line="30" w:lineRule="exact"/>
        <w:rPr>
          <w:rFonts w:ascii="Times New Roman" w:eastAsia="Times New Roman" w:hAnsi="Times New Roman" w:cs="Arial"/>
          <w:sz w:val="20"/>
          <w:szCs w:val="20"/>
          <w:lang w:eastAsia="hr-HR"/>
        </w:rPr>
      </w:pPr>
    </w:p>
    <w:p w:rsidR="00D7206E" w:rsidRPr="00F8798D" w:rsidRDefault="00D7206E" w:rsidP="00D7206E">
      <w:pPr>
        <w:tabs>
          <w:tab w:val="left" w:pos="5676"/>
        </w:tabs>
        <w:spacing w:after="0" w:line="0" w:lineRule="atLeast"/>
        <w:ind w:left="244"/>
        <w:rPr>
          <w:rFonts w:ascii="Arial" w:eastAsia="Arial" w:hAnsi="Arial" w:cs="Arial"/>
          <w:sz w:val="16"/>
          <w:szCs w:val="20"/>
          <w:lang w:eastAsia="hr-HR"/>
        </w:rPr>
      </w:pPr>
      <w:r w:rsidRPr="003104BA">
        <w:rPr>
          <w:rFonts w:ascii="Arial" w:eastAsia="Arial" w:hAnsi="Arial" w:cs="Arial"/>
          <w:sz w:val="16"/>
          <w:szCs w:val="20"/>
          <w:lang w:eastAsia="hr-HR"/>
        </w:rPr>
        <w:t>Obrada: Federalni zavod za programiranje razvoja</w:t>
      </w:r>
      <w:r w:rsidRPr="003104BA">
        <w:rPr>
          <w:rFonts w:ascii="Arial" w:eastAsia="Arial" w:hAnsi="Arial" w:cs="Arial"/>
          <w:sz w:val="16"/>
          <w:szCs w:val="20"/>
          <w:lang w:eastAsia="hr-HR"/>
        </w:rPr>
        <w:tab/>
      </w:r>
    </w:p>
    <w:p w:rsidR="006365AC" w:rsidRDefault="006365AC" w:rsidP="00350763">
      <w:pPr>
        <w:spacing w:after="0" w:line="0" w:lineRule="atLeast"/>
        <w:rPr>
          <w:rFonts w:ascii="Times New Roman" w:hAnsi="Times New Roman" w:cs="Times New Roman"/>
          <w:sz w:val="24"/>
          <w:szCs w:val="24"/>
        </w:rPr>
      </w:pPr>
    </w:p>
    <w:p w:rsidR="006365AC" w:rsidRDefault="006365AC" w:rsidP="00331733">
      <w:pPr>
        <w:spacing w:after="0" w:line="0" w:lineRule="atLeast"/>
        <w:ind w:left="424"/>
        <w:rPr>
          <w:rFonts w:ascii="Times New Roman" w:hAnsi="Times New Roman" w:cs="Times New Roman"/>
          <w:sz w:val="24"/>
          <w:szCs w:val="24"/>
        </w:rPr>
      </w:pPr>
    </w:p>
    <w:p w:rsidR="00331733" w:rsidRPr="00F8798D" w:rsidRDefault="00A96BFA" w:rsidP="00A96BFA">
      <w:pPr>
        <w:tabs>
          <w:tab w:val="left" w:pos="5676"/>
        </w:tabs>
        <w:spacing w:after="0" w:line="0" w:lineRule="atLeast"/>
        <w:ind w:left="244"/>
        <w:rPr>
          <w:rFonts w:ascii="Arial" w:eastAsia="Arial" w:hAnsi="Arial" w:cs="Arial"/>
          <w:sz w:val="16"/>
          <w:szCs w:val="20"/>
          <w:lang w:eastAsia="hr-HR"/>
        </w:rPr>
      </w:pPr>
      <w:r w:rsidRPr="003104BA">
        <w:rPr>
          <w:rFonts w:ascii="Arial" w:eastAsia="Arial" w:hAnsi="Arial" w:cs="Arial"/>
          <w:sz w:val="16"/>
          <w:szCs w:val="20"/>
          <w:lang w:eastAsia="hr-HR"/>
        </w:rPr>
        <w:tab/>
      </w:r>
    </w:p>
    <w:p w:rsidR="000A3573" w:rsidRPr="00F8798D" w:rsidRDefault="000A3573" w:rsidP="004167C4">
      <w:pPr>
        <w:rPr>
          <w:rFonts w:ascii="Times New Roman" w:hAnsi="Times New Roman" w:cs="Times New Roman"/>
          <w:sz w:val="24"/>
          <w:szCs w:val="24"/>
        </w:rPr>
      </w:pPr>
    </w:p>
    <w:p w:rsidR="006365AC" w:rsidRDefault="006365AC" w:rsidP="004167C4">
      <w:pPr>
        <w:rPr>
          <w:rFonts w:ascii="Times New Roman" w:hAnsi="Times New Roman" w:cs="Times New Roman"/>
          <w:sz w:val="24"/>
          <w:szCs w:val="24"/>
        </w:rPr>
      </w:pPr>
    </w:p>
    <w:p w:rsidR="005C2B49" w:rsidRPr="00122841" w:rsidRDefault="003244BD" w:rsidP="003244BD">
      <w:pPr>
        <w:rPr>
          <w:rFonts w:ascii="Times New Roman" w:hAnsi="Times New Roman" w:cs="Times New Roman"/>
          <w:b/>
          <w:sz w:val="28"/>
          <w:szCs w:val="28"/>
        </w:rPr>
      </w:pPr>
      <w:r w:rsidRPr="00122841">
        <w:rPr>
          <w:rFonts w:ascii="Times New Roman" w:hAnsi="Times New Roman" w:cs="Times New Roman"/>
          <w:b/>
          <w:sz w:val="28"/>
          <w:szCs w:val="28"/>
        </w:rPr>
        <w:t xml:space="preserve">VI  </w:t>
      </w:r>
      <w:r w:rsidR="003104BA" w:rsidRPr="00122841">
        <w:rPr>
          <w:rFonts w:ascii="Times New Roman" w:hAnsi="Times New Roman" w:cs="Times New Roman"/>
          <w:b/>
          <w:sz w:val="28"/>
          <w:szCs w:val="28"/>
        </w:rPr>
        <w:t>Inflacija u BiH</w:t>
      </w:r>
    </w:p>
    <w:p w:rsidR="00995CCD" w:rsidRPr="00122841" w:rsidRDefault="00995CCD" w:rsidP="003244BD">
      <w:pPr>
        <w:rPr>
          <w:rFonts w:ascii="Times New Roman" w:hAnsi="Times New Roman" w:cs="Times New Roman"/>
          <w:sz w:val="28"/>
          <w:szCs w:val="28"/>
        </w:rPr>
      </w:pPr>
    </w:p>
    <w:p w:rsidR="006959DD" w:rsidRPr="00122841" w:rsidRDefault="006959DD" w:rsidP="00E246E7">
      <w:pPr>
        <w:spacing w:line="276" w:lineRule="auto"/>
        <w:rPr>
          <w:rFonts w:ascii="Times New Roman" w:hAnsi="Times New Roman" w:cs="Times New Roman"/>
          <w:bCs/>
          <w:color w:val="111111"/>
          <w:sz w:val="24"/>
          <w:szCs w:val="24"/>
        </w:rPr>
      </w:pPr>
      <w:r w:rsidRPr="00122841">
        <w:rPr>
          <w:rFonts w:ascii="Times New Roman" w:hAnsi="Times New Roman" w:cs="Times New Roman"/>
          <w:bCs/>
          <w:color w:val="111111"/>
          <w:sz w:val="24"/>
          <w:szCs w:val="24"/>
        </w:rPr>
        <w:t>Inflacija u Bosni i Hercegovini  ušla je u mirnije vode u 2024, ali je kraj godine pokazao ubrzanje. Nakon perioda kada su se osjećali benefiti visoke baze iz 2022. i prve polovine 2023. godine, u Analitičkom timu Bloomberg Adrije vide da se inflacija vratila u rang dugoročnog trenda. U prosincu 2024. godine zabilježen je rast nivoa cijena u BiH i to</w:t>
      </w:r>
      <w:r w:rsidR="00BC0965" w:rsidRPr="00122841">
        <w:rPr>
          <w:rFonts w:ascii="Times New Roman" w:hAnsi="Times New Roman" w:cs="Times New Roman"/>
          <w:bCs/>
          <w:color w:val="111111"/>
          <w:sz w:val="24"/>
          <w:szCs w:val="24"/>
        </w:rPr>
        <w:t xml:space="preserve"> na mjesečnom nivou za 0,4 posto</w:t>
      </w:r>
      <w:r w:rsidRPr="00122841">
        <w:rPr>
          <w:rFonts w:ascii="Times New Roman" w:hAnsi="Times New Roman" w:cs="Times New Roman"/>
          <w:bCs/>
          <w:color w:val="111111"/>
          <w:sz w:val="24"/>
          <w:szCs w:val="24"/>
        </w:rPr>
        <w:t>, a</w:t>
      </w:r>
      <w:r w:rsidR="00BC0965" w:rsidRPr="00122841">
        <w:rPr>
          <w:rFonts w:ascii="Times New Roman" w:hAnsi="Times New Roman" w:cs="Times New Roman"/>
          <w:bCs/>
          <w:color w:val="111111"/>
          <w:sz w:val="24"/>
          <w:szCs w:val="24"/>
        </w:rPr>
        <w:t xml:space="preserve"> na godišnjem nivou za 2,2 posto</w:t>
      </w:r>
      <w:r w:rsidRPr="00122841">
        <w:rPr>
          <w:rFonts w:ascii="Times New Roman" w:hAnsi="Times New Roman" w:cs="Times New Roman"/>
          <w:bCs/>
          <w:color w:val="111111"/>
          <w:sz w:val="24"/>
          <w:szCs w:val="24"/>
        </w:rPr>
        <w:t>.</w:t>
      </w:r>
    </w:p>
    <w:p w:rsidR="006959DD" w:rsidRPr="00122841" w:rsidRDefault="00FB30BA" w:rsidP="00E246E7">
      <w:pPr>
        <w:spacing w:line="276" w:lineRule="auto"/>
        <w:rPr>
          <w:rFonts w:ascii="Times New Roman" w:hAnsi="Times New Roman" w:cs="Times New Roman"/>
          <w:b/>
          <w:color w:val="111111"/>
          <w:sz w:val="24"/>
          <w:szCs w:val="24"/>
        </w:rPr>
      </w:pPr>
      <w:r w:rsidRPr="00122841">
        <w:rPr>
          <w:rFonts w:ascii="Times New Roman" w:hAnsi="Times New Roman" w:cs="Times New Roman"/>
          <w:color w:val="111111"/>
          <w:sz w:val="24"/>
          <w:szCs w:val="24"/>
        </w:rPr>
        <w:t>U odnosu na studeni</w:t>
      </w:r>
      <w:r w:rsidR="006959DD" w:rsidRPr="00122841">
        <w:rPr>
          <w:rFonts w:ascii="Times New Roman" w:hAnsi="Times New Roman" w:cs="Times New Roman"/>
          <w:color w:val="111111"/>
          <w:sz w:val="24"/>
          <w:szCs w:val="24"/>
        </w:rPr>
        <w:t xml:space="preserve"> 2023. godine, najviše su rasle cijene hrane i bezalkoholnih napitaka te pr</w:t>
      </w:r>
      <w:r w:rsidRPr="00122841">
        <w:rPr>
          <w:rFonts w:ascii="Times New Roman" w:hAnsi="Times New Roman" w:cs="Times New Roman"/>
          <w:color w:val="111111"/>
          <w:sz w:val="24"/>
          <w:szCs w:val="24"/>
        </w:rPr>
        <w:t>ijevoza, za po 0,9 posto</w:t>
      </w:r>
      <w:r w:rsidR="006959DD" w:rsidRPr="00122841">
        <w:rPr>
          <w:rFonts w:ascii="Times New Roman" w:hAnsi="Times New Roman" w:cs="Times New Roman"/>
          <w:color w:val="111111"/>
          <w:sz w:val="24"/>
          <w:szCs w:val="24"/>
        </w:rPr>
        <w:t>, dok su najviše pale cij</w:t>
      </w:r>
      <w:r w:rsidRPr="00122841">
        <w:rPr>
          <w:rFonts w:ascii="Times New Roman" w:hAnsi="Times New Roman" w:cs="Times New Roman"/>
          <w:color w:val="111111"/>
          <w:sz w:val="24"/>
          <w:szCs w:val="24"/>
        </w:rPr>
        <w:t>ene odjeće i obuće, za 2,3 posto</w:t>
      </w:r>
      <w:r w:rsidR="00CD763E" w:rsidRPr="00122841">
        <w:rPr>
          <w:rFonts w:ascii="Times New Roman" w:hAnsi="Times New Roman" w:cs="Times New Roman"/>
          <w:b/>
          <w:color w:val="111111"/>
          <w:sz w:val="24"/>
          <w:szCs w:val="24"/>
        </w:rPr>
        <w:t>.</w:t>
      </w:r>
    </w:p>
    <w:p w:rsidR="006959DD" w:rsidRPr="00122841" w:rsidRDefault="006959DD" w:rsidP="00E246E7">
      <w:pPr>
        <w:spacing w:line="276" w:lineRule="auto"/>
        <w:rPr>
          <w:rFonts w:ascii="Times New Roman" w:hAnsi="Times New Roman" w:cs="Times New Roman"/>
          <w:color w:val="111111"/>
          <w:sz w:val="24"/>
          <w:szCs w:val="24"/>
        </w:rPr>
      </w:pPr>
      <w:r w:rsidRPr="00122841">
        <w:rPr>
          <w:rFonts w:ascii="Times New Roman" w:hAnsi="Times New Roman" w:cs="Times New Roman"/>
          <w:color w:val="111111"/>
          <w:sz w:val="24"/>
          <w:szCs w:val="24"/>
        </w:rPr>
        <w:t xml:space="preserve">U odnosu </w:t>
      </w:r>
      <w:r w:rsidR="00FB30BA" w:rsidRPr="00122841">
        <w:rPr>
          <w:rFonts w:ascii="Times New Roman" w:hAnsi="Times New Roman" w:cs="Times New Roman"/>
          <w:color w:val="111111"/>
          <w:sz w:val="24"/>
          <w:szCs w:val="24"/>
        </w:rPr>
        <w:t>na prije godinu dana, u prosincu</w:t>
      </w:r>
      <w:r w:rsidRPr="00122841">
        <w:rPr>
          <w:rFonts w:ascii="Times New Roman" w:hAnsi="Times New Roman" w:cs="Times New Roman"/>
          <w:color w:val="111111"/>
          <w:sz w:val="24"/>
          <w:szCs w:val="24"/>
        </w:rPr>
        <w:t xml:space="preserve"> je bio evidentiran rast cijena u res</w:t>
      </w:r>
      <w:r w:rsidR="00FB30BA" w:rsidRPr="00122841">
        <w:rPr>
          <w:rFonts w:ascii="Times New Roman" w:hAnsi="Times New Roman" w:cs="Times New Roman"/>
          <w:color w:val="111111"/>
          <w:sz w:val="24"/>
          <w:szCs w:val="24"/>
        </w:rPr>
        <w:t>toranima i hotelima za 6,3 posto, što je potaknuto</w:t>
      </w:r>
      <w:r w:rsidR="00986A49" w:rsidRPr="00122841">
        <w:rPr>
          <w:rFonts w:ascii="Times New Roman" w:hAnsi="Times New Roman" w:cs="Times New Roman"/>
          <w:color w:val="111111"/>
          <w:sz w:val="24"/>
          <w:szCs w:val="24"/>
        </w:rPr>
        <w:t xml:space="preserve"> rastom cijena usluga hra</w:t>
      </w:r>
      <w:r w:rsidR="00FC00CD" w:rsidRPr="00122841">
        <w:rPr>
          <w:rFonts w:ascii="Times New Roman" w:hAnsi="Times New Roman" w:cs="Times New Roman"/>
          <w:color w:val="111111"/>
          <w:sz w:val="24"/>
          <w:szCs w:val="24"/>
        </w:rPr>
        <w:t>ne</w:t>
      </w:r>
      <w:r w:rsidRPr="00122841">
        <w:rPr>
          <w:rFonts w:ascii="Times New Roman" w:hAnsi="Times New Roman" w:cs="Times New Roman"/>
          <w:color w:val="111111"/>
          <w:sz w:val="24"/>
          <w:szCs w:val="24"/>
        </w:rPr>
        <w:t xml:space="preserve">. </w:t>
      </w:r>
      <w:r w:rsidR="00FC00CD" w:rsidRPr="00122841">
        <w:rPr>
          <w:rFonts w:ascii="Times New Roman" w:hAnsi="Times New Roman" w:cs="Times New Roman"/>
          <w:color w:val="111111"/>
          <w:sz w:val="24"/>
          <w:szCs w:val="24"/>
        </w:rPr>
        <w:t>Hrana i bezalkoholni pića</w:t>
      </w:r>
      <w:r w:rsidR="00FB30BA" w:rsidRPr="00122841">
        <w:rPr>
          <w:rFonts w:ascii="Times New Roman" w:hAnsi="Times New Roman" w:cs="Times New Roman"/>
          <w:color w:val="111111"/>
          <w:sz w:val="24"/>
          <w:szCs w:val="24"/>
        </w:rPr>
        <w:t xml:space="preserve"> bili su skuplji za 4,9 posto</w:t>
      </w:r>
      <w:r w:rsidRPr="00122841">
        <w:rPr>
          <w:rFonts w:ascii="Times New Roman" w:hAnsi="Times New Roman" w:cs="Times New Roman"/>
          <w:color w:val="111111"/>
          <w:sz w:val="24"/>
          <w:szCs w:val="24"/>
        </w:rPr>
        <w:t>, pri čemu je cijena bezalkoholni</w:t>
      </w:r>
      <w:r w:rsidR="00FC00CD" w:rsidRPr="00122841">
        <w:rPr>
          <w:rFonts w:ascii="Times New Roman" w:hAnsi="Times New Roman" w:cs="Times New Roman"/>
          <w:color w:val="111111"/>
          <w:sz w:val="24"/>
          <w:szCs w:val="24"/>
        </w:rPr>
        <w:t>h pića</w:t>
      </w:r>
      <w:r w:rsidR="00FB30BA" w:rsidRPr="00122841">
        <w:rPr>
          <w:rFonts w:ascii="Times New Roman" w:hAnsi="Times New Roman" w:cs="Times New Roman"/>
          <w:color w:val="111111"/>
          <w:sz w:val="24"/>
          <w:szCs w:val="24"/>
        </w:rPr>
        <w:t xml:space="preserve"> skočila za 13,6 posto</w:t>
      </w:r>
      <w:r w:rsidRPr="00122841">
        <w:rPr>
          <w:rFonts w:ascii="Times New Roman" w:hAnsi="Times New Roman" w:cs="Times New Roman"/>
          <w:color w:val="111111"/>
          <w:sz w:val="24"/>
          <w:szCs w:val="24"/>
        </w:rPr>
        <w:t>.</w:t>
      </w:r>
    </w:p>
    <w:p w:rsidR="006959DD" w:rsidRPr="00122841" w:rsidRDefault="00986A49" w:rsidP="00E246E7">
      <w:pPr>
        <w:spacing w:line="276" w:lineRule="auto"/>
        <w:rPr>
          <w:rFonts w:ascii="Times New Roman" w:hAnsi="Times New Roman" w:cs="Times New Roman"/>
          <w:color w:val="111111"/>
          <w:sz w:val="24"/>
          <w:szCs w:val="24"/>
        </w:rPr>
      </w:pPr>
      <w:r w:rsidRPr="00122841">
        <w:rPr>
          <w:rFonts w:ascii="Times New Roman" w:hAnsi="Times New Roman" w:cs="Times New Roman"/>
          <w:color w:val="111111"/>
          <w:sz w:val="24"/>
          <w:szCs w:val="24"/>
        </w:rPr>
        <w:t>Slijede zdravstvo (+4,4 posto</w:t>
      </w:r>
      <w:r w:rsidR="006959DD" w:rsidRPr="00122841">
        <w:rPr>
          <w:rFonts w:ascii="Times New Roman" w:hAnsi="Times New Roman" w:cs="Times New Roman"/>
          <w:color w:val="111111"/>
          <w:sz w:val="24"/>
          <w:szCs w:val="24"/>
        </w:rPr>
        <w:t xml:space="preserve">), gdje medicinski proizvodi, pomagala i </w:t>
      </w:r>
      <w:r w:rsidRPr="00122841">
        <w:rPr>
          <w:rFonts w:ascii="Times New Roman" w:hAnsi="Times New Roman" w:cs="Times New Roman"/>
          <w:color w:val="111111"/>
          <w:sz w:val="24"/>
          <w:szCs w:val="24"/>
        </w:rPr>
        <w:t>oprema bilježe rast od 6,8 posto. Alkoholna pića i duhan</w:t>
      </w:r>
      <w:r w:rsidR="006959DD" w:rsidRPr="00122841">
        <w:rPr>
          <w:rFonts w:ascii="Times New Roman" w:hAnsi="Times New Roman" w:cs="Times New Roman"/>
          <w:color w:val="111111"/>
          <w:sz w:val="24"/>
          <w:szCs w:val="24"/>
        </w:rPr>
        <w:t xml:space="preserve"> skup</w:t>
      </w:r>
      <w:r w:rsidRPr="00122841">
        <w:rPr>
          <w:rFonts w:ascii="Times New Roman" w:hAnsi="Times New Roman" w:cs="Times New Roman"/>
          <w:color w:val="111111"/>
          <w:sz w:val="24"/>
          <w:szCs w:val="24"/>
        </w:rPr>
        <w:t>lji su za 4,0 posto</w:t>
      </w:r>
      <w:r w:rsidR="006959DD" w:rsidRPr="00122841">
        <w:rPr>
          <w:rFonts w:ascii="Times New Roman" w:hAnsi="Times New Roman" w:cs="Times New Roman"/>
          <w:color w:val="111111"/>
          <w:sz w:val="24"/>
          <w:szCs w:val="24"/>
        </w:rPr>
        <w:t>, a slijede o</w:t>
      </w:r>
      <w:r w:rsidRPr="00122841">
        <w:rPr>
          <w:rFonts w:ascii="Times New Roman" w:hAnsi="Times New Roman" w:cs="Times New Roman"/>
          <w:color w:val="111111"/>
          <w:sz w:val="24"/>
          <w:szCs w:val="24"/>
        </w:rPr>
        <w:t>stala dobra i usluge (+3,6 posto) gdje je rast cijena potaknut poskupljenjem financijskih usluga za 10,4 posto</w:t>
      </w:r>
      <w:r w:rsidR="006959DD" w:rsidRPr="00122841">
        <w:rPr>
          <w:rFonts w:ascii="Times New Roman" w:hAnsi="Times New Roman" w:cs="Times New Roman"/>
          <w:color w:val="111111"/>
          <w:sz w:val="24"/>
          <w:szCs w:val="24"/>
        </w:rPr>
        <w:t>.</w:t>
      </w:r>
    </w:p>
    <w:p w:rsidR="006959DD" w:rsidRPr="00122841" w:rsidRDefault="006959DD" w:rsidP="00E246E7">
      <w:pPr>
        <w:spacing w:line="276" w:lineRule="auto"/>
        <w:rPr>
          <w:rFonts w:ascii="Times New Roman" w:hAnsi="Times New Roman" w:cs="Times New Roman"/>
          <w:color w:val="111111"/>
          <w:sz w:val="24"/>
          <w:szCs w:val="24"/>
        </w:rPr>
      </w:pPr>
      <w:r w:rsidRPr="00122841">
        <w:rPr>
          <w:rFonts w:ascii="Times New Roman" w:hAnsi="Times New Roman" w:cs="Times New Roman"/>
          <w:color w:val="111111"/>
          <w:sz w:val="24"/>
          <w:szCs w:val="24"/>
        </w:rPr>
        <w:t>Na godišnjem nivou najviše su pale c</w:t>
      </w:r>
      <w:r w:rsidR="00986A49" w:rsidRPr="00122841">
        <w:rPr>
          <w:rFonts w:ascii="Times New Roman" w:hAnsi="Times New Roman" w:cs="Times New Roman"/>
          <w:color w:val="111111"/>
          <w:sz w:val="24"/>
          <w:szCs w:val="24"/>
        </w:rPr>
        <w:t>ijene odjeće i obuće (-7,8 posto</w:t>
      </w:r>
      <w:r w:rsidRPr="00122841">
        <w:rPr>
          <w:rFonts w:ascii="Times New Roman" w:hAnsi="Times New Roman" w:cs="Times New Roman"/>
          <w:color w:val="111111"/>
          <w:sz w:val="24"/>
          <w:szCs w:val="24"/>
        </w:rPr>
        <w:t>) i pr</w:t>
      </w:r>
      <w:r w:rsidR="00986A49" w:rsidRPr="00122841">
        <w:rPr>
          <w:rFonts w:ascii="Times New Roman" w:hAnsi="Times New Roman" w:cs="Times New Roman"/>
          <w:color w:val="111111"/>
          <w:sz w:val="24"/>
          <w:szCs w:val="24"/>
        </w:rPr>
        <w:t>ijevoza (-1,3 posto</w:t>
      </w:r>
      <w:r w:rsidRPr="00122841">
        <w:rPr>
          <w:rFonts w:ascii="Times New Roman" w:hAnsi="Times New Roman" w:cs="Times New Roman"/>
          <w:color w:val="111111"/>
          <w:sz w:val="24"/>
          <w:szCs w:val="24"/>
        </w:rPr>
        <w:t>). Iako odjeljak stanovanje, voda, električna energija, plin i drugi energenti bilježi pad zahvaljujući padu cijena energenata, na</w:t>
      </w:r>
      <w:r w:rsidR="00986A49" w:rsidRPr="00122841">
        <w:rPr>
          <w:rFonts w:ascii="Times New Roman" w:hAnsi="Times New Roman" w:cs="Times New Roman"/>
          <w:color w:val="111111"/>
          <w:sz w:val="24"/>
          <w:szCs w:val="24"/>
        </w:rPr>
        <w:t>jamnine su skuplje za 11,2 posto</w:t>
      </w:r>
      <w:r w:rsidRPr="00122841">
        <w:rPr>
          <w:rFonts w:ascii="Times New Roman" w:hAnsi="Times New Roman" w:cs="Times New Roman"/>
          <w:color w:val="111111"/>
          <w:sz w:val="24"/>
          <w:szCs w:val="24"/>
        </w:rPr>
        <w:t>.</w:t>
      </w:r>
    </w:p>
    <w:p w:rsidR="006959DD" w:rsidRPr="00122841" w:rsidRDefault="006959DD" w:rsidP="00E246E7">
      <w:pPr>
        <w:spacing w:line="276" w:lineRule="auto"/>
        <w:rPr>
          <w:rFonts w:ascii="Times New Roman" w:hAnsi="Times New Roman" w:cs="Times New Roman"/>
          <w:b/>
          <w:color w:val="111111"/>
          <w:sz w:val="24"/>
          <w:szCs w:val="24"/>
        </w:rPr>
      </w:pPr>
    </w:p>
    <w:p w:rsidR="006959DD" w:rsidRPr="00122841" w:rsidRDefault="006959DD" w:rsidP="00E246E7">
      <w:pPr>
        <w:spacing w:line="276" w:lineRule="auto"/>
        <w:rPr>
          <w:rFonts w:ascii="Times New Roman" w:hAnsi="Times New Roman" w:cs="Times New Roman"/>
          <w:b/>
          <w:color w:val="111111"/>
          <w:sz w:val="24"/>
          <w:szCs w:val="24"/>
        </w:rPr>
      </w:pPr>
    </w:p>
    <w:p w:rsidR="006959DD" w:rsidRPr="00122841" w:rsidRDefault="00986A49" w:rsidP="00E246E7">
      <w:pPr>
        <w:spacing w:line="276" w:lineRule="auto"/>
        <w:rPr>
          <w:rFonts w:ascii="Times New Roman" w:hAnsi="Times New Roman" w:cs="Times New Roman"/>
          <w:b/>
          <w:color w:val="111111"/>
          <w:sz w:val="24"/>
          <w:szCs w:val="24"/>
        </w:rPr>
      </w:pPr>
      <w:r w:rsidRPr="00122841">
        <w:rPr>
          <w:rFonts w:ascii="Times New Roman" w:hAnsi="Times New Roman" w:cs="Times New Roman"/>
          <w:color w:val="111111"/>
          <w:sz w:val="24"/>
          <w:szCs w:val="24"/>
        </w:rPr>
        <w:lastRenderedPageBreak/>
        <w:t>Iznos iz prosinca od 2,2 posto bio je u najvećoj mjeri pod utje</w:t>
      </w:r>
      <w:r w:rsidR="006959DD" w:rsidRPr="00122841">
        <w:rPr>
          <w:rFonts w:ascii="Times New Roman" w:hAnsi="Times New Roman" w:cs="Times New Roman"/>
          <w:color w:val="111111"/>
          <w:sz w:val="24"/>
          <w:szCs w:val="24"/>
        </w:rPr>
        <w:t>cajem cijen</w:t>
      </w:r>
      <w:r w:rsidRPr="00122841">
        <w:rPr>
          <w:rFonts w:ascii="Times New Roman" w:hAnsi="Times New Roman" w:cs="Times New Roman"/>
          <w:color w:val="111111"/>
          <w:sz w:val="24"/>
          <w:szCs w:val="24"/>
        </w:rPr>
        <w:t>e hrane koja je dodala 3,9 posto</w:t>
      </w:r>
      <w:r w:rsidR="006959DD" w:rsidRPr="00122841">
        <w:rPr>
          <w:rFonts w:ascii="Times New Roman" w:hAnsi="Times New Roman" w:cs="Times New Roman"/>
          <w:color w:val="111111"/>
          <w:sz w:val="24"/>
          <w:szCs w:val="24"/>
        </w:rPr>
        <w:t xml:space="preserve"> na među</w:t>
      </w:r>
      <w:r w:rsidRPr="00122841">
        <w:rPr>
          <w:rFonts w:ascii="Times New Roman" w:hAnsi="Times New Roman" w:cs="Times New Roman"/>
          <w:color w:val="111111"/>
          <w:sz w:val="24"/>
          <w:szCs w:val="24"/>
        </w:rPr>
        <w:t>godišnjem nivou, a čak 0,9 posto</w:t>
      </w:r>
      <w:r w:rsidR="006959DD" w:rsidRPr="00122841">
        <w:rPr>
          <w:rFonts w:ascii="Times New Roman" w:hAnsi="Times New Roman" w:cs="Times New Roman"/>
          <w:color w:val="111111"/>
          <w:sz w:val="24"/>
          <w:szCs w:val="24"/>
        </w:rPr>
        <w:t xml:space="preserve"> samo u odnosu na prethodni mjesec. Međugodišnjoj inflaciji doprinio je i rast cijena usluga, konkretno hotela i restorana koji bilježe skoro tri puta veću stop</w:t>
      </w:r>
      <w:r w:rsidRPr="00122841">
        <w:rPr>
          <w:rFonts w:ascii="Times New Roman" w:hAnsi="Times New Roman" w:cs="Times New Roman"/>
          <w:color w:val="111111"/>
          <w:sz w:val="24"/>
          <w:szCs w:val="24"/>
        </w:rPr>
        <w:t>u inflacije od ukupne (6,3 posto</w:t>
      </w:r>
      <w:r w:rsidR="00263686" w:rsidRPr="00122841">
        <w:rPr>
          <w:rFonts w:ascii="Times New Roman" w:hAnsi="Times New Roman" w:cs="Times New Roman"/>
          <w:color w:val="111111"/>
          <w:sz w:val="24"/>
          <w:szCs w:val="24"/>
        </w:rPr>
        <w:t xml:space="preserve"> međugodišnje)</w:t>
      </w:r>
      <w:r w:rsidRPr="00122841">
        <w:rPr>
          <w:rFonts w:ascii="Times New Roman" w:hAnsi="Times New Roman" w:cs="Times New Roman"/>
          <w:color w:val="111111"/>
          <w:sz w:val="24"/>
          <w:szCs w:val="24"/>
        </w:rPr>
        <w:t>.</w:t>
      </w:r>
      <w:r w:rsidR="00CD763E" w:rsidRPr="00122841">
        <w:rPr>
          <w:rFonts w:ascii="Times New Roman" w:hAnsi="Times New Roman" w:cs="Times New Roman"/>
          <w:b/>
          <w:color w:val="111111"/>
          <w:sz w:val="24"/>
          <w:szCs w:val="24"/>
        </w:rPr>
        <w:t xml:space="preserve"> </w:t>
      </w:r>
      <w:r w:rsidR="006959DD" w:rsidRPr="00122841">
        <w:rPr>
          <w:rFonts w:ascii="Times New Roman" w:hAnsi="Times New Roman" w:cs="Times New Roman"/>
          <w:color w:val="111111"/>
          <w:sz w:val="24"/>
          <w:szCs w:val="24"/>
        </w:rPr>
        <w:t xml:space="preserve">Rast zarada i zaposlenosti daje vjetar u leđa </w:t>
      </w:r>
      <w:r w:rsidRPr="00122841">
        <w:rPr>
          <w:rFonts w:ascii="Times New Roman" w:hAnsi="Times New Roman" w:cs="Times New Roman"/>
          <w:color w:val="111111"/>
          <w:sz w:val="24"/>
          <w:szCs w:val="24"/>
        </w:rPr>
        <w:t xml:space="preserve">dobroj tražnji i jača inflacijske pritiske, ali </w:t>
      </w:r>
      <w:r w:rsidR="006959DD" w:rsidRPr="00122841">
        <w:rPr>
          <w:rFonts w:ascii="Times New Roman" w:hAnsi="Times New Roman" w:cs="Times New Roman"/>
          <w:color w:val="111111"/>
          <w:sz w:val="24"/>
          <w:szCs w:val="24"/>
        </w:rPr>
        <w:t>koliko su zapravo globalne cijene rele</w:t>
      </w:r>
      <w:r w:rsidRPr="00122841">
        <w:rPr>
          <w:rFonts w:ascii="Times New Roman" w:hAnsi="Times New Roman" w:cs="Times New Roman"/>
          <w:color w:val="111111"/>
          <w:sz w:val="24"/>
          <w:szCs w:val="24"/>
        </w:rPr>
        <w:t>vantne, pogotovo cijene u pogledu</w:t>
      </w:r>
      <w:r w:rsidR="006959DD" w:rsidRPr="00122841">
        <w:rPr>
          <w:rFonts w:ascii="Times New Roman" w:hAnsi="Times New Roman" w:cs="Times New Roman"/>
          <w:color w:val="111111"/>
          <w:sz w:val="24"/>
          <w:szCs w:val="24"/>
        </w:rPr>
        <w:t xml:space="preserve"> hrane i goriva.</w:t>
      </w:r>
    </w:p>
    <w:p w:rsidR="006959DD" w:rsidRPr="00122841" w:rsidRDefault="006959DD" w:rsidP="00E246E7">
      <w:pPr>
        <w:spacing w:line="276" w:lineRule="auto"/>
        <w:rPr>
          <w:rFonts w:ascii="Times New Roman" w:hAnsi="Times New Roman" w:cs="Times New Roman"/>
          <w:color w:val="111111"/>
          <w:sz w:val="24"/>
          <w:szCs w:val="24"/>
        </w:rPr>
      </w:pPr>
      <w:r w:rsidRPr="00122841">
        <w:rPr>
          <w:rFonts w:ascii="Times New Roman" w:hAnsi="Times New Roman" w:cs="Times New Roman"/>
          <w:color w:val="111111"/>
          <w:sz w:val="24"/>
          <w:szCs w:val="24"/>
        </w:rPr>
        <w:t>"Cijene hrane su naj</w:t>
      </w:r>
      <w:r w:rsidR="00986A49" w:rsidRPr="00122841">
        <w:rPr>
          <w:rFonts w:ascii="Times New Roman" w:hAnsi="Times New Roman" w:cs="Times New Roman"/>
          <w:color w:val="111111"/>
          <w:sz w:val="24"/>
          <w:szCs w:val="24"/>
        </w:rPr>
        <w:t>neizvjesniji</w:t>
      </w:r>
      <w:r w:rsidRPr="00122841">
        <w:rPr>
          <w:rFonts w:ascii="Times New Roman" w:hAnsi="Times New Roman" w:cs="Times New Roman"/>
          <w:color w:val="111111"/>
          <w:sz w:val="24"/>
          <w:szCs w:val="24"/>
        </w:rPr>
        <w:t xml:space="preserve"> dio inflacije, pa s te strane i očekujemo najveća iznenađenja u budućnosti. A cijene hrane su dominantan segment ukupne infl</w:t>
      </w:r>
      <w:r w:rsidR="00986A49" w:rsidRPr="00122841">
        <w:rPr>
          <w:rFonts w:ascii="Times New Roman" w:hAnsi="Times New Roman" w:cs="Times New Roman"/>
          <w:color w:val="111111"/>
          <w:sz w:val="24"/>
          <w:szCs w:val="24"/>
        </w:rPr>
        <w:t>acije, s učešćem od oko 30 posto. Na primjeru prosinačke</w:t>
      </w:r>
      <w:r w:rsidRPr="00122841">
        <w:rPr>
          <w:rFonts w:ascii="Times New Roman" w:hAnsi="Times New Roman" w:cs="Times New Roman"/>
          <w:color w:val="111111"/>
          <w:sz w:val="24"/>
          <w:szCs w:val="24"/>
        </w:rPr>
        <w:t xml:space="preserve"> inflacije vidimo da je </w:t>
      </w:r>
      <w:r w:rsidR="00986A49" w:rsidRPr="00122841">
        <w:rPr>
          <w:rFonts w:ascii="Times New Roman" w:hAnsi="Times New Roman" w:cs="Times New Roman"/>
          <w:color w:val="111111"/>
          <w:sz w:val="24"/>
          <w:szCs w:val="24"/>
        </w:rPr>
        <w:t>doprinos hrane čak 1,2 postotna</w:t>
      </w:r>
      <w:r w:rsidRPr="00122841">
        <w:rPr>
          <w:rFonts w:ascii="Times New Roman" w:hAnsi="Times New Roman" w:cs="Times New Roman"/>
          <w:color w:val="111111"/>
          <w:sz w:val="24"/>
          <w:szCs w:val="24"/>
        </w:rPr>
        <w:t xml:space="preserve"> poena, odnosno u slučaju da nije bilo rasta cijena hrane, ukupna i</w:t>
      </w:r>
      <w:r w:rsidR="00986A49" w:rsidRPr="00122841">
        <w:rPr>
          <w:rFonts w:ascii="Times New Roman" w:hAnsi="Times New Roman" w:cs="Times New Roman"/>
          <w:color w:val="111111"/>
          <w:sz w:val="24"/>
          <w:szCs w:val="24"/>
        </w:rPr>
        <w:t>nflacija bi bila oko jedan posto, umjesto realiziranih 2,2 posto</w:t>
      </w:r>
      <w:r w:rsidRPr="00122841">
        <w:rPr>
          <w:rFonts w:ascii="Times New Roman" w:hAnsi="Times New Roman" w:cs="Times New Roman"/>
          <w:color w:val="111111"/>
          <w:sz w:val="24"/>
          <w:szCs w:val="24"/>
        </w:rPr>
        <w:t xml:space="preserve"> međ</w:t>
      </w:r>
      <w:r w:rsidR="00986A49" w:rsidRPr="00122841">
        <w:rPr>
          <w:rFonts w:ascii="Times New Roman" w:hAnsi="Times New Roman" w:cs="Times New Roman"/>
          <w:color w:val="111111"/>
          <w:sz w:val="24"/>
          <w:szCs w:val="24"/>
        </w:rPr>
        <w:t xml:space="preserve">ugodišnje", </w:t>
      </w:r>
    </w:p>
    <w:p w:rsidR="006959DD" w:rsidRPr="00122841" w:rsidRDefault="006959DD" w:rsidP="00E246E7">
      <w:pPr>
        <w:spacing w:line="276" w:lineRule="auto"/>
        <w:rPr>
          <w:rFonts w:ascii="Times New Roman" w:hAnsi="Times New Roman" w:cs="Times New Roman"/>
          <w:color w:val="111111"/>
          <w:sz w:val="24"/>
          <w:szCs w:val="24"/>
        </w:rPr>
      </w:pPr>
      <w:r w:rsidRPr="00122841">
        <w:rPr>
          <w:rFonts w:ascii="Times New Roman" w:hAnsi="Times New Roman" w:cs="Times New Roman"/>
          <w:color w:val="111111"/>
          <w:sz w:val="24"/>
          <w:szCs w:val="24"/>
        </w:rPr>
        <w:t>Ako uzmemo u obzir kašnjenje, analiza mjesečnih stopa inflacije na uzorku od 2015. ukazuje nam na to da je veza ove dvije varijable statistički</w:t>
      </w:r>
      <w:r w:rsidR="00D7194A" w:rsidRPr="00122841">
        <w:rPr>
          <w:rFonts w:ascii="Times New Roman" w:hAnsi="Times New Roman" w:cs="Times New Roman"/>
          <w:color w:val="111111"/>
          <w:sz w:val="24"/>
          <w:szCs w:val="24"/>
        </w:rPr>
        <w:t xml:space="preserve"> značajna, ali da tek osam posto</w:t>
      </w:r>
      <w:r w:rsidRPr="00122841">
        <w:rPr>
          <w:rFonts w:ascii="Times New Roman" w:hAnsi="Times New Roman" w:cs="Times New Roman"/>
          <w:color w:val="111111"/>
          <w:sz w:val="24"/>
          <w:szCs w:val="24"/>
        </w:rPr>
        <w:t xml:space="preserve"> kretanja inflacije hrane u BiH možemo objasniti globalnim cijenama. Imajući u vidu dinamiku, u posljednjih nekoliko godina prelivanje globalnih cijena je bilo izraženi</w:t>
      </w:r>
      <w:r w:rsidR="00D7194A" w:rsidRPr="00122841">
        <w:rPr>
          <w:rFonts w:ascii="Times New Roman" w:hAnsi="Times New Roman" w:cs="Times New Roman"/>
          <w:color w:val="111111"/>
          <w:sz w:val="24"/>
          <w:szCs w:val="24"/>
        </w:rPr>
        <w:t>je, pa je ova cifra oko 17 posto</w:t>
      </w:r>
      <w:r w:rsidRPr="00122841">
        <w:rPr>
          <w:rFonts w:ascii="Times New Roman" w:hAnsi="Times New Roman" w:cs="Times New Roman"/>
          <w:color w:val="111111"/>
          <w:sz w:val="24"/>
          <w:szCs w:val="24"/>
        </w:rPr>
        <w:t xml:space="preserve"> za skraćeni uzorak od 202</w:t>
      </w:r>
      <w:r w:rsidR="00D7194A" w:rsidRPr="00122841">
        <w:rPr>
          <w:rFonts w:ascii="Times New Roman" w:hAnsi="Times New Roman" w:cs="Times New Roman"/>
          <w:color w:val="111111"/>
          <w:sz w:val="24"/>
          <w:szCs w:val="24"/>
        </w:rPr>
        <w:t>0. godine.</w:t>
      </w:r>
    </w:p>
    <w:p w:rsidR="006959DD" w:rsidRPr="00122841" w:rsidRDefault="006959DD" w:rsidP="00E246E7">
      <w:pPr>
        <w:spacing w:line="276" w:lineRule="auto"/>
        <w:rPr>
          <w:rFonts w:ascii="Times New Roman" w:hAnsi="Times New Roman" w:cs="Times New Roman"/>
          <w:color w:val="111111"/>
          <w:sz w:val="24"/>
          <w:szCs w:val="24"/>
        </w:rPr>
      </w:pPr>
      <w:r w:rsidRPr="00122841">
        <w:rPr>
          <w:rFonts w:ascii="Times New Roman" w:hAnsi="Times New Roman" w:cs="Times New Roman"/>
          <w:color w:val="111111"/>
          <w:sz w:val="24"/>
          <w:szCs w:val="24"/>
        </w:rPr>
        <w:t>Međuti</w:t>
      </w:r>
      <w:r w:rsidR="00D7194A" w:rsidRPr="00122841">
        <w:rPr>
          <w:rFonts w:ascii="Times New Roman" w:hAnsi="Times New Roman" w:cs="Times New Roman"/>
          <w:color w:val="111111"/>
          <w:sz w:val="24"/>
          <w:szCs w:val="24"/>
        </w:rPr>
        <w:t>m, da domaći faktori dominiraju</w:t>
      </w:r>
      <w:r w:rsidRPr="00122841">
        <w:rPr>
          <w:rFonts w:ascii="Times New Roman" w:hAnsi="Times New Roman" w:cs="Times New Roman"/>
          <w:color w:val="111111"/>
          <w:sz w:val="24"/>
          <w:szCs w:val="24"/>
        </w:rPr>
        <w:t>, vidimo i ako u analizu uključimo proizvođačke cijene industrije koje se odnose na proizvodnju hrane.</w:t>
      </w:r>
      <w:r w:rsidR="00D7194A" w:rsidRPr="00122841">
        <w:rPr>
          <w:rFonts w:ascii="Times New Roman" w:hAnsi="Times New Roman" w:cs="Times New Roman"/>
          <w:color w:val="111111"/>
          <w:sz w:val="24"/>
          <w:szCs w:val="24"/>
        </w:rPr>
        <w:t xml:space="preserve"> U tom slučaju, već oko 36 posto</w:t>
      </w:r>
      <w:r w:rsidRPr="00122841">
        <w:rPr>
          <w:rFonts w:ascii="Times New Roman" w:hAnsi="Times New Roman" w:cs="Times New Roman"/>
          <w:color w:val="111111"/>
          <w:sz w:val="24"/>
          <w:szCs w:val="24"/>
        </w:rPr>
        <w:t xml:space="preserve"> inflacije hrane u BiH možemo objasniti cijenama prehrambene industrije za isti period.</w:t>
      </w:r>
    </w:p>
    <w:p w:rsidR="006959DD" w:rsidRPr="00122841" w:rsidRDefault="00C04AEB" w:rsidP="00E246E7">
      <w:pPr>
        <w:spacing w:line="276" w:lineRule="auto"/>
        <w:rPr>
          <w:rFonts w:ascii="Times New Roman" w:hAnsi="Times New Roman" w:cs="Times New Roman"/>
          <w:color w:val="111111"/>
          <w:sz w:val="24"/>
          <w:szCs w:val="24"/>
        </w:rPr>
      </w:pPr>
      <w:r>
        <w:rPr>
          <w:rFonts w:ascii="Times New Roman" w:hAnsi="Times New Roman" w:cs="Times New Roman"/>
          <w:color w:val="111111"/>
          <w:sz w:val="24"/>
          <w:szCs w:val="24"/>
        </w:rPr>
        <w:t>Naravno, ta dva efekta - efek</w:t>
      </w:r>
      <w:r w:rsidR="006959DD" w:rsidRPr="00122841">
        <w:rPr>
          <w:rFonts w:ascii="Times New Roman" w:hAnsi="Times New Roman" w:cs="Times New Roman"/>
          <w:color w:val="111111"/>
          <w:sz w:val="24"/>
          <w:szCs w:val="24"/>
        </w:rPr>
        <w:t>t globalnih cijena i cijena domaće industrijske p</w:t>
      </w:r>
      <w:r w:rsidR="00D7194A" w:rsidRPr="00122841">
        <w:rPr>
          <w:rFonts w:ascii="Times New Roman" w:hAnsi="Times New Roman" w:cs="Times New Roman"/>
          <w:color w:val="111111"/>
          <w:sz w:val="24"/>
          <w:szCs w:val="24"/>
        </w:rPr>
        <w:t>roizvodnje - ne treba promatrati</w:t>
      </w:r>
      <w:r w:rsidR="006959DD" w:rsidRPr="00122841">
        <w:rPr>
          <w:rFonts w:ascii="Times New Roman" w:hAnsi="Times New Roman" w:cs="Times New Roman"/>
          <w:color w:val="111111"/>
          <w:sz w:val="24"/>
          <w:szCs w:val="24"/>
        </w:rPr>
        <w:t xml:space="preserve"> kao da su isključivi, pogotovo jer su i proizvođačke cijene i</w:t>
      </w:r>
      <w:r w:rsidR="00D7194A" w:rsidRPr="00122841">
        <w:rPr>
          <w:rFonts w:ascii="Times New Roman" w:hAnsi="Times New Roman" w:cs="Times New Roman"/>
          <w:color w:val="111111"/>
          <w:sz w:val="24"/>
          <w:szCs w:val="24"/>
        </w:rPr>
        <w:t>ndustrije pod određenim utjecajem</w:t>
      </w:r>
      <w:r w:rsidR="006959DD" w:rsidRPr="00122841">
        <w:rPr>
          <w:rFonts w:ascii="Times New Roman" w:hAnsi="Times New Roman" w:cs="Times New Roman"/>
          <w:color w:val="111111"/>
          <w:sz w:val="24"/>
          <w:szCs w:val="24"/>
        </w:rPr>
        <w:t xml:space="preserve"> globalnih cijena. U ovom mozaiku cijena hrane koji pokušavamo da</w:t>
      </w:r>
      <w:r w:rsidR="00D7194A" w:rsidRPr="00122841">
        <w:rPr>
          <w:rFonts w:ascii="Times New Roman" w:hAnsi="Times New Roman" w:cs="Times New Roman"/>
          <w:color w:val="111111"/>
          <w:sz w:val="24"/>
          <w:szCs w:val="24"/>
        </w:rPr>
        <w:t xml:space="preserve"> učinimo što razumljivijim</w:t>
      </w:r>
      <w:r w:rsidR="006959DD" w:rsidRPr="00122841">
        <w:rPr>
          <w:rFonts w:ascii="Times New Roman" w:hAnsi="Times New Roman" w:cs="Times New Roman"/>
          <w:color w:val="111111"/>
          <w:sz w:val="24"/>
          <w:szCs w:val="24"/>
        </w:rPr>
        <w:t>, nedostaju nam još i cijen</w:t>
      </w:r>
      <w:r w:rsidR="00D7194A" w:rsidRPr="00122841">
        <w:rPr>
          <w:rFonts w:ascii="Times New Roman" w:hAnsi="Times New Roman" w:cs="Times New Roman"/>
          <w:color w:val="111111"/>
          <w:sz w:val="24"/>
          <w:szCs w:val="24"/>
        </w:rPr>
        <w:t>e poljoprivrednika, koje obuhvać</w:t>
      </w:r>
      <w:r w:rsidR="006959DD" w:rsidRPr="00122841">
        <w:rPr>
          <w:rFonts w:ascii="Times New Roman" w:hAnsi="Times New Roman" w:cs="Times New Roman"/>
          <w:color w:val="111111"/>
          <w:sz w:val="24"/>
          <w:szCs w:val="24"/>
        </w:rPr>
        <w:t>aju svježe voće i povrće i značajan su dio potrošač</w:t>
      </w:r>
      <w:r w:rsidR="00D7194A" w:rsidRPr="00122841">
        <w:rPr>
          <w:rFonts w:ascii="Times New Roman" w:hAnsi="Times New Roman" w:cs="Times New Roman"/>
          <w:color w:val="111111"/>
          <w:sz w:val="24"/>
          <w:szCs w:val="24"/>
        </w:rPr>
        <w:t>ke korpe</w:t>
      </w:r>
      <w:r w:rsidR="006959DD" w:rsidRPr="00122841">
        <w:rPr>
          <w:rFonts w:ascii="Times New Roman" w:hAnsi="Times New Roman" w:cs="Times New Roman"/>
          <w:color w:val="111111"/>
          <w:sz w:val="24"/>
          <w:szCs w:val="24"/>
        </w:rPr>
        <w:t>.</w:t>
      </w:r>
    </w:p>
    <w:p w:rsidR="006959DD" w:rsidRPr="00122841" w:rsidRDefault="006959DD" w:rsidP="00E246E7">
      <w:pPr>
        <w:spacing w:line="276" w:lineRule="auto"/>
        <w:rPr>
          <w:rFonts w:ascii="Times New Roman" w:hAnsi="Times New Roman" w:cs="Times New Roman"/>
          <w:color w:val="111111"/>
          <w:sz w:val="24"/>
          <w:szCs w:val="24"/>
        </w:rPr>
      </w:pPr>
      <w:r w:rsidRPr="00122841">
        <w:rPr>
          <w:rFonts w:ascii="Times New Roman" w:hAnsi="Times New Roman" w:cs="Times New Roman"/>
          <w:color w:val="111111"/>
          <w:sz w:val="24"/>
          <w:szCs w:val="24"/>
        </w:rPr>
        <w:t>Još jedna krupna komponenta inflacije koja je dosta zavisna od globalnih cijena je</w:t>
      </w:r>
      <w:r w:rsidR="00D7194A" w:rsidRPr="00122841">
        <w:rPr>
          <w:rFonts w:ascii="Times New Roman" w:hAnsi="Times New Roman" w:cs="Times New Roman"/>
          <w:color w:val="111111"/>
          <w:sz w:val="24"/>
          <w:szCs w:val="24"/>
        </w:rPr>
        <w:t>ste transport koji čini oko 13 posto</w:t>
      </w:r>
      <w:r w:rsidRPr="00122841">
        <w:rPr>
          <w:rFonts w:ascii="Times New Roman" w:hAnsi="Times New Roman" w:cs="Times New Roman"/>
          <w:color w:val="111111"/>
          <w:sz w:val="24"/>
          <w:szCs w:val="24"/>
        </w:rPr>
        <w:t xml:space="preserve"> potrošačke korpe koja služi za obračun inflacije i tu domini</w:t>
      </w:r>
      <w:r w:rsidR="00CD763E" w:rsidRPr="00122841">
        <w:rPr>
          <w:rFonts w:ascii="Times New Roman" w:hAnsi="Times New Roman" w:cs="Times New Roman"/>
          <w:color w:val="111111"/>
          <w:sz w:val="24"/>
          <w:szCs w:val="24"/>
        </w:rPr>
        <w:t>raju goriva.</w:t>
      </w:r>
    </w:p>
    <w:p w:rsidR="006959DD" w:rsidRPr="00122841" w:rsidRDefault="006959DD" w:rsidP="00E246E7">
      <w:pPr>
        <w:spacing w:line="276" w:lineRule="auto"/>
        <w:rPr>
          <w:rFonts w:ascii="Times New Roman" w:hAnsi="Times New Roman" w:cs="Times New Roman"/>
          <w:b/>
          <w:color w:val="111111"/>
          <w:sz w:val="24"/>
          <w:szCs w:val="24"/>
        </w:rPr>
      </w:pPr>
      <w:r w:rsidRPr="00122841">
        <w:rPr>
          <w:rFonts w:ascii="Times New Roman" w:hAnsi="Times New Roman" w:cs="Times New Roman"/>
          <w:color w:val="111111"/>
          <w:sz w:val="24"/>
          <w:szCs w:val="24"/>
        </w:rPr>
        <w:t xml:space="preserve">Prema našim nalazima, </w:t>
      </w:r>
      <w:r w:rsidR="00263686" w:rsidRPr="00122841">
        <w:rPr>
          <w:rFonts w:ascii="Times New Roman" w:hAnsi="Times New Roman" w:cs="Times New Roman"/>
          <w:color w:val="111111"/>
          <w:sz w:val="24"/>
          <w:szCs w:val="24"/>
        </w:rPr>
        <w:t>globalne cijene nafte</w:t>
      </w:r>
      <w:r w:rsidRPr="00122841">
        <w:rPr>
          <w:rFonts w:ascii="Times New Roman" w:hAnsi="Times New Roman" w:cs="Times New Roman"/>
          <w:color w:val="111111"/>
          <w:sz w:val="24"/>
          <w:szCs w:val="24"/>
        </w:rPr>
        <w:t xml:space="preserve"> utiču na domaću cijenu transporta sa kašnjenjem od jednog mjeseca i kretanjem globalnih cijen</w:t>
      </w:r>
      <w:r w:rsidR="00D7194A" w:rsidRPr="00122841">
        <w:rPr>
          <w:rFonts w:ascii="Times New Roman" w:hAnsi="Times New Roman" w:cs="Times New Roman"/>
          <w:color w:val="111111"/>
          <w:sz w:val="24"/>
          <w:szCs w:val="24"/>
        </w:rPr>
        <w:t>a može se objasniti oko 44 posto</w:t>
      </w:r>
      <w:r w:rsidRPr="00122841">
        <w:rPr>
          <w:rFonts w:ascii="Times New Roman" w:hAnsi="Times New Roman" w:cs="Times New Roman"/>
          <w:color w:val="111111"/>
          <w:sz w:val="24"/>
          <w:szCs w:val="24"/>
        </w:rPr>
        <w:t xml:space="preserve"> inflacije u domenu transporta. Cijene ove vrste transport</w:t>
      </w:r>
      <w:r w:rsidR="001977D3">
        <w:rPr>
          <w:rFonts w:ascii="Times New Roman" w:hAnsi="Times New Roman" w:cs="Times New Roman"/>
          <w:color w:val="111111"/>
          <w:sz w:val="24"/>
          <w:szCs w:val="24"/>
        </w:rPr>
        <w:t>a imaju zapravo mnogo veći efek</w:t>
      </w:r>
      <w:r w:rsidRPr="00122841">
        <w:rPr>
          <w:rFonts w:ascii="Times New Roman" w:hAnsi="Times New Roman" w:cs="Times New Roman"/>
          <w:color w:val="111111"/>
          <w:sz w:val="24"/>
          <w:szCs w:val="24"/>
        </w:rPr>
        <w:t xml:space="preserve">t na inflaciju preko </w:t>
      </w:r>
      <w:r w:rsidR="00D7194A" w:rsidRPr="00122841">
        <w:rPr>
          <w:rFonts w:ascii="Times New Roman" w:hAnsi="Times New Roman" w:cs="Times New Roman"/>
          <w:color w:val="111111"/>
          <w:sz w:val="24"/>
          <w:szCs w:val="24"/>
        </w:rPr>
        <w:t>spomenutih matematičkih 13 posto</w:t>
      </w:r>
      <w:r w:rsidRPr="00122841">
        <w:rPr>
          <w:rFonts w:ascii="Times New Roman" w:hAnsi="Times New Roman" w:cs="Times New Roman"/>
          <w:color w:val="111111"/>
          <w:sz w:val="24"/>
          <w:szCs w:val="24"/>
        </w:rPr>
        <w:t xml:space="preserve"> učešća. Rast cijena u transportu preli</w:t>
      </w:r>
      <w:r w:rsidR="00263686" w:rsidRPr="00122841">
        <w:rPr>
          <w:rFonts w:ascii="Times New Roman" w:hAnsi="Times New Roman" w:cs="Times New Roman"/>
          <w:color w:val="111111"/>
          <w:sz w:val="24"/>
          <w:szCs w:val="24"/>
        </w:rPr>
        <w:t>je</w:t>
      </w:r>
      <w:r w:rsidRPr="00122841">
        <w:rPr>
          <w:rFonts w:ascii="Times New Roman" w:hAnsi="Times New Roman" w:cs="Times New Roman"/>
          <w:color w:val="111111"/>
          <w:sz w:val="24"/>
          <w:szCs w:val="24"/>
        </w:rPr>
        <w:t xml:space="preserve">va se na </w:t>
      </w:r>
      <w:r w:rsidR="00263686" w:rsidRPr="00122841">
        <w:rPr>
          <w:rFonts w:ascii="Times New Roman" w:hAnsi="Times New Roman" w:cs="Times New Roman"/>
          <w:color w:val="111111"/>
          <w:sz w:val="24"/>
          <w:szCs w:val="24"/>
        </w:rPr>
        <w:t>stranu troškova</w:t>
      </w:r>
      <w:r w:rsidRPr="00122841">
        <w:rPr>
          <w:rFonts w:ascii="Times New Roman" w:hAnsi="Times New Roman" w:cs="Times New Roman"/>
          <w:color w:val="111111"/>
          <w:sz w:val="24"/>
          <w:szCs w:val="24"/>
        </w:rPr>
        <w:t xml:space="preserve"> skoro </w:t>
      </w:r>
      <w:r w:rsidR="00263686" w:rsidRPr="00122841">
        <w:rPr>
          <w:rFonts w:ascii="Times New Roman" w:hAnsi="Times New Roman" w:cs="Times New Roman"/>
          <w:color w:val="111111"/>
          <w:sz w:val="24"/>
          <w:szCs w:val="24"/>
        </w:rPr>
        <w:t xml:space="preserve">svih ostalih subjekata u gospodarstvu </w:t>
      </w:r>
      <w:r w:rsidRPr="00122841">
        <w:rPr>
          <w:rFonts w:ascii="Times New Roman" w:hAnsi="Times New Roman" w:cs="Times New Roman"/>
          <w:color w:val="111111"/>
          <w:sz w:val="24"/>
          <w:szCs w:val="24"/>
        </w:rPr>
        <w:t xml:space="preserve">i kroz efekte drugog reda opet utiče na ukupnu </w:t>
      </w:r>
      <w:r w:rsidR="00263686" w:rsidRPr="00122841">
        <w:rPr>
          <w:rFonts w:ascii="Times New Roman" w:hAnsi="Times New Roman" w:cs="Times New Roman"/>
          <w:color w:val="111111"/>
          <w:sz w:val="24"/>
          <w:szCs w:val="24"/>
        </w:rPr>
        <w:t>inflaciju</w:t>
      </w:r>
      <w:r w:rsidR="00263686" w:rsidRPr="00122841">
        <w:rPr>
          <w:rFonts w:ascii="Times New Roman" w:hAnsi="Times New Roman" w:cs="Times New Roman"/>
          <w:b/>
          <w:color w:val="111111"/>
          <w:sz w:val="24"/>
          <w:szCs w:val="24"/>
        </w:rPr>
        <w:t>.</w:t>
      </w:r>
    </w:p>
    <w:p w:rsidR="006959DD" w:rsidRPr="00122841" w:rsidRDefault="006959DD" w:rsidP="00E246E7">
      <w:pPr>
        <w:spacing w:line="276" w:lineRule="auto"/>
        <w:rPr>
          <w:rFonts w:ascii="Times New Roman" w:hAnsi="Times New Roman" w:cs="Times New Roman"/>
          <w:b/>
          <w:color w:val="111111"/>
          <w:sz w:val="24"/>
          <w:szCs w:val="24"/>
        </w:rPr>
      </w:pPr>
    </w:p>
    <w:p w:rsidR="006959DD" w:rsidRPr="00122841" w:rsidRDefault="006959DD" w:rsidP="006959DD">
      <w:pPr>
        <w:rPr>
          <w:rFonts w:ascii="Times New Roman" w:hAnsi="Times New Roman" w:cs="Times New Roman"/>
          <w:b/>
          <w:color w:val="111111"/>
          <w:sz w:val="24"/>
          <w:szCs w:val="24"/>
        </w:rPr>
      </w:pPr>
    </w:p>
    <w:p w:rsidR="00684E1E" w:rsidRPr="00122841" w:rsidRDefault="00684E1E" w:rsidP="00995CCD">
      <w:pPr>
        <w:pStyle w:val="StandardWeb"/>
        <w:spacing w:before="300" w:beforeAutospacing="0" w:after="0" w:afterAutospacing="0"/>
        <w:rPr>
          <w:color w:val="111111"/>
        </w:rPr>
      </w:pPr>
    </w:p>
    <w:p w:rsidR="00995CCD" w:rsidRPr="00122841" w:rsidRDefault="00995CCD" w:rsidP="00995CCD">
      <w:pPr>
        <w:pStyle w:val="StandardWeb"/>
        <w:spacing w:before="0" w:beforeAutospacing="0" w:after="0" w:afterAutospacing="0"/>
        <w:rPr>
          <w:rStyle w:val="Naglaeno"/>
          <w:rFonts w:ascii="Arial" w:hAnsi="Arial" w:cs="Arial"/>
          <w:iCs/>
          <w:color w:val="111111"/>
          <w:sz w:val="30"/>
          <w:szCs w:val="30"/>
        </w:rPr>
      </w:pPr>
    </w:p>
    <w:p w:rsidR="00CD763E" w:rsidRPr="00122841" w:rsidRDefault="00CD763E" w:rsidP="00995CCD">
      <w:pPr>
        <w:pStyle w:val="StandardWeb"/>
        <w:spacing w:before="0" w:beforeAutospacing="0" w:after="0" w:afterAutospacing="0"/>
        <w:rPr>
          <w:rStyle w:val="Naglaeno"/>
          <w:rFonts w:ascii="Arial" w:hAnsi="Arial" w:cs="Arial"/>
          <w:iCs/>
          <w:color w:val="111111"/>
          <w:sz w:val="30"/>
          <w:szCs w:val="30"/>
        </w:rPr>
      </w:pPr>
    </w:p>
    <w:p w:rsidR="00CD763E" w:rsidRPr="00122841" w:rsidRDefault="00CD763E" w:rsidP="00995CCD">
      <w:pPr>
        <w:pStyle w:val="StandardWeb"/>
        <w:spacing w:before="0" w:beforeAutospacing="0" w:after="0" w:afterAutospacing="0"/>
        <w:rPr>
          <w:rStyle w:val="Naglaeno"/>
          <w:rFonts w:ascii="Arial" w:hAnsi="Arial" w:cs="Arial"/>
          <w:iCs/>
          <w:color w:val="111111"/>
          <w:sz w:val="30"/>
          <w:szCs w:val="30"/>
        </w:rPr>
      </w:pPr>
    </w:p>
    <w:p w:rsidR="00CD763E" w:rsidRPr="00122841" w:rsidRDefault="00CD763E" w:rsidP="00995CCD">
      <w:pPr>
        <w:pStyle w:val="StandardWeb"/>
        <w:spacing w:before="0" w:beforeAutospacing="0" w:after="0" w:afterAutospacing="0"/>
        <w:rPr>
          <w:rStyle w:val="Naglaeno"/>
          <w:rFonts w:ascii="Arial" w:hAnsi="Arial" w:cs="Arial"/>
          <w:iCs/>
          <w:color w:val="111111"/>
          <w:sz w:val="30"/>
          <w:szCs w:val="30"/>
        </w:rPr>
      </w:pPr>
    </w:p>
    <w:p w:rsidR="00CD763E" w:rsidRPr="00122841" w:rsidRDefault="00CD763E" w:rsidP="00995CCD">
      <w:pPr>
        <w:pStyle w:val="StandardWeb"/>
        <w:spacing w:before="0" w:beforeAutospacing="0" w:after="0" w:afterAutospacing="0"/>
        <w:rPr>
          <w:rStyle w:val="Naglaeno"/>
          <w:rFonts w:ascii="Arial" w:hAnsi="Arial" w:cs="Arial"/>
          <w:iCs/>
          <w:color w:val="111111"/>
          <w:sz w:val="30"/>
          <w:szCs w:val="30"/>
        </w:rPr>
      </w:pPr>
    </w:p>
    <w:p w:rsidR="00C04AEB" w:rsidRDefault="00C04AEB" w:rsidP="00995CCD">
      <w:pPr>
        <w:pStyle w:val="StandardWeb"/>
        <w:spacing w:before="0" w:beforeAutospacing="0" w:after="0" w:afterAutospacing="0"/>
        <w:rPr>
          <w:rStyle w:val="Naglaeno"/>
          <w:rFonts w:ascii="Arial" w:hAnsi="Arial" w:cs="Arial"/>
          <w:iCs/>
          <w:color w:val="111111"/>
          <w:sz w:val="30"/>
          <w:szCs w:val="30"/>
        </w:rPr>
      </w:pPr>
    </w:p>
    <w:p w:rsidR="00E246E7" w:rsidRPr="00122841" w:rsidRDefault="00E246E7" w:rsidP="00995CCD">
      <w:pPr>
        <w:pStyle w:val="StandardWeb"/>
        <w:spacing w:before="0" w:beforeAutospacing="0" w:after="0" w:afterAutospacing="0"/>
        <w:rPr>
          <w:rStyle w:val="Naglaeno"/>
          <w:rFonts w:ascii="Arial" w:hAnsi="Arial" w:cs="Arial"/>
          <w:iCs/>
          <w:color w:val="111111"/>
          <w:sz w:val="30"/>
          <w:szCs w:val="30"/>
        </w:rPr>
      </w:pPr>
    </w:p>
    <w:p w:rsidR="00CD763E" w:rsidRPr="00122841" w:rsidRDefault="00CD763E" w:rsidP="00995CCD">
      <w:pPr>
        <w:pStyle w:val="StandardWeb"/>
        <w:spacing w:before="0" w:beforeAutospacing="0" w:after="0" w:afterAutospacing="0"/>
        <w:rPr>
          <w:rStyle w:val="Naglaeno"/>
          <w:rFonts w:ascii="Arial" w:hAnsi="Arial" w:cs="Arial"/>
          <w:iCs/>
          <w:color w:val="111111"/>
          <w:sz w:val="30"/>
          <w:szCs w:val="30"/>
        </w:rPr>
      </w:pPr>
    </w:p>
    <w:p w:rsidR="00995CCD" w:rsidRPr="00122841" w:rsidRDefault="00995CCD" w:rsidP="00995CCD">
      <w:pPr>
        <w:pStyle w:val="StandardWeb"/>
        <w:spacing w:before="0" w:beforeAutospacing="0" w:after="0" w:afterAutospacing="0"/>
        <w:rPr>
          <w:rStyle w:val="Naglaeno"/>
          <w:iCs/>
          <w:color w:val="111111"/>
          <w:sz w:val="28"/>
          <w:szCs w:val="28"/>
        </w:rPr>
      </w:pPr>
      <w:r w:rsidRPr="00122841">
        <w:rPr>
          <w:rStyle w:val="Naglaeno"/>
          <w:iCs/>
          <w:color w:val="111111"/>
          <w:sz w:val="28"/>
          <w:szCs w:val="28"/>
        </w:rPr>
        <w:lastRenderedPageBreak/>
        <w:t>Prognoze i rast</w:t>
      </w:r>
    </w:p>
    <w:p w:rsidR="004F6A79" w:rsidRPr="00122841" w:rsidRDefault="004F6A79" w:rsidP="00995CCD">
      <w:pPr>
        <w:pStyle w:val="StandardWeb"/>
        <w:spacing w:before="0" w:beforeAutospacing="0" w:after="0" w:afterAutospacing="0"/>
        <w:rPr>
          <w:rStyle w:val="Naglaeno"/>
          <w:iCs/>
          <w:color w:val="111111"/>
          <w:sz w:val="28"/>
          <w:szCs w:val="28"/>
        </w:rPr>
      </w:pPr>
    </w:p>
    <w:p w:rsidR="004F6A79" w:rsidRPr="00122841" w:rsidRDefault="004F6A79" w:rsidP="00995CCD">
      <w:pPr>
        <w:pStyle w:val="StandardWeb"/>
        <w:spacing w:before="0" w:beforeAutospacing="0" w:after="0" w:afterAutospacing="0"/>
        <w:rPr>
          <w:rStyle w:val="Naglaeno"/>
          <w:iCs/>
          <w:color w:val="111111"/>
          <w:sz w:val="28"/>
          <w:szCs w:val="28"/>
        </w:rPr>
      </w:pPr>
    </w:p>
    <w:p w:rsidR="00684E1E" w:rsidRPr="00122841" w:rsidRDefault="009C2B3C" w:rsidP="00E246E7">
      <w:pPr>
        <w:pStyle w:val="StandardWeb"/>
        <w:spacing w:before="0" w:beforeAutospacing="0" w:after="0" w:afterAutospacing="0" w:line="276" w:lineRule="auto"/>
        <w:rPr>
          <w:color w:val="333333"/>
          <w:shd w:val="clear" w:color="auto" w:fill="FFFFFF"/>
        </w:rPr>
      </w:pPr>
      <w:r w:rsidRPr="00122841">
        <w:rPr>
          <w:color w:val="333333"/>
          <w:shd w:val="clear" w:color="auto" w:fill="FFFFFF"/>
        </w:rPr>
        <w:t>Centralna banka Bosne i Hercegovine (CBBiH) objavila je proljetnu rundu makroekonomskih projekcija za razdoblje 2025.-2027. godine, koji donosi niz važnih uvida u stanje domaćeg gospodarstva. Prema revidiranim podacima, očekuje se usporavanje rasta realnog BDP-a, dok će inflacija u 2025. godini biti izraženija nego što se ranije predviđalo.</w:t>
      </w:r>
    </w:p>
    <w:p w:rsidR="009C2B3C" w:rsidRPr="00122841" w:rsidRDefault="009C2B3C" w:rsidP="00E246E7">
      <w:pPr>
        <w:pStyle w:val="StandardWeb"/>
        <w:spacing w:before="0" w:beforeAutospacing="0" w:after="0" w:afterAutospacing="0" w:line="276" w:lineRule="auto"/>
        <w:rPr>
          <w:color w:val="333333"/>
          <w:shd w:val="clear" w:color="auto" w:fill="FFFFFF"/>
        </w:rPr>
      </w:pPr>
      <w:r w:rsidRPr="00122841">
        <w:rPr>
          <w:color w:val="333333"/>
          <w:shd w:val="clear" w:color="auto" w:fill="FFFFFF"/>
        </w:rPr>
        <w:t>Realni rast BDP-a za 2025. godinu procjenjuje se na 2,4%, što je pad u odnosu na prethodne prognoze. Razlozi za ovaj pad leže u slabljenju vanjske potražnje, smanjenju izvoza i investicija te općoj neizvjesnosti u globalnom gospodarskom okruženju. Iz CBBiH naglašavaju da su ove promjene dijelom uzrokovane međunarodnim čimbenicima, uključujući porast napetosti u svjetskoj trgovini i uvođenje carina od strane SAD-a.</w:t>
      </w:r>
    </w:p>
    <w:p w:rsidR="009C2B3C" w:rsidRPr="00122841" w:rsidRDefault="009C2B3C" w:rsidP="00E246E7">
      <w:pPr>
        <w:pStyle w:val="StandardWeb"/>
        <w:spacing w:before="0" w:beforeAutospacing="0" w:after="0" w:afterAutospacing="0" w:line="276" w:lineRule="auto"/>
        <w:rPr>
          <w:color w:val="333333"/>
          <w:shd w:val="clear" w:color="auto" w:fill="FFFFFF"/>
        </w:rPr>
      </w:pPr>
      <w:r w:rsidRPr="00122841">
        <w:rPr>
          <w:color w:val="333333"/>
          <w:shd w:val="clear" w:color="auto" w:fill="FFFFFF"/>
        </w:rPr>
        <w:t>Međutim, domaća potražnja i dalje podržava gospodarstvo. Najveći doprinos dolazi od osobne potrošnje za koju se očekuje da će rasti po stopi od 3,3% u 2025. godini. Ovaj rast potrošnje povezan je s rastom minimalnih plaća u oba entiteta, što je dovelo do značajnog rasta prosječnih nominalnih plaća – u siječnju 2025. godine zabilježen je rast od čak 13,5% na godišnjoj razini.</w:t>
      </w:r>
    </w:p>
    <w:p w:rsidR="009C2B3C" w:rsidRPr="00122841" w:rsidRDefault="009C2B3C" w:rsidP="00E246E7">
      <w:pPr>
        <w:pStyle w:val="StandardWeb"/>
        <w:shd w:val="clear" w:color="auto" w:fill="FFFFFF"/>
        <w:spacing w:before="0" w:beforeAutospacing="0" w:after="300" w:afterAutospacing="0" w:line="276" w:lineRule="auto"/>
        <w:rPr>
          <w:color w:val="333333"/>
        </w:rPr>
      </w:pPr>
      <w:r w:rsidRPr="00122841">
        <w:rPr>
          <w:color w:val="333333"/>
        </w:rPr>
        <w:t>CBBiH je revidirala inflaciju za 2025. godinu sa dosadašnjih 1,8% na 3,5%, što predstavlja značajno povećanje od 1,7 postotnih poena u odnosu na jesenje projekcije. Glavni uzroci ovakvog trenda su rast cijena hrane, električne energije i usluga, ali i posredni učinci povećanja minimalne plaće koji se prenose i na druge sektore.</w:t>
      </w:r>
    </w:p>
    <w:p w:rsidR="009C2B3C" w:rsidRPr="00122841" w:rsidRDefault="009C2B3C" w:rsidP="00E246E7">
      <w:pPr>
        <w:pStyle w:val="StandardWeb"/>
        <w:shd w:val="clear" w:color="auto" w:fill="FFFFFF"/>
        <w:spacing w:before="0" w:beforeAutospacing="0" w:after="300" w:afterAutospacing="0" w:line="276" w:lineRule="auto"/>
        <w:rPr>
          <w:color w:val="333333"/>
        </w:rPr>
      </w:pPr>
      <w:r w:rsidRPr="00122841">
        <w:rPr>
          <w:color w:val="333333"/>
        </w:rPr>
        <w:t>Pojava tzv. spirala plaća i cijena, gdje rast plaća potiče rast cijena, a opet rast cijena vrši pritisak na daljnje povećanje plaća. Ova dinamika dodatno otežava ekonomsku stabilnost, posebno u sektorima u kojima postoji deficit kvalificirane radne snage.</w:t>
      </w:r>
    </w:p>
    <w:p w:rsidR="00995CCD" w:rsidRPr="00122841" w:rsidRDefault="009C2B3C" w:rsidP="00E246E7">
      <w:pPr>
        <w:pStyle w:val="StandardWeb"/>
        <w:spacing w:before="0" w:beforeAutospacing="0" w:after="0" w:afterAutospacing="0" w:line="276" w:lineRule="auto"/>
      </w:pPr>
      <w:r w:rsidRPr="00122841">
        <w:rPr>
          <w:color w:val="333333"/>
          <w:shd w:val="clear" w:color="auto" w:fill="FFFFFF"/>
        </w:rPr>
        <w:t>Središnja banka upozorava da je gospodarstvo suočeno s visokim stupnjem neizvjesnosti, posebice zbog nestabilnosti glavnih trgovinskih partnera, promjena na domaćem tržištu rada te političkih zbivanja na globalnoj i lokalnoj razini. Iako postoji nada da će se rast gospodarske aktivnosti postu</w:t>
      </w:r>
      <w:r w:rsidR="002646F0" w:rsidRPr="00122841">
        <w:rPr>
          <w:color w:val="333333"/>
          <w:shd w:val="clear" w:color="auto" w:fill="FFFFFF"/>
        </w:rPr>
        <w:t>pno povećavati do 2027. godine.</w:t>
      </w:r>
    </w:p>
    <w:p w:rsidR="00684E1E" w:rsidRPr="00122841" w:rsidRDefault="00684E1E" w:rsidP="003244BD">
      <w:pPr>
        <w:rPr>
          <w:rFonts w:ascii="Times New Roman" w:hAnsi="Times New Roman" w:cs="Times New Roman"/>
          <w:sz w:val="24"/>
          <w:szCs w:val="24"/>
        </w:rPr>
      </w:pPr>
    </w:p>
    <w:p w:rsidR="003104BA" w:rsidRPr="00122841" w:rsidRDefault="003104BA" w:rsidP="003244BD">
      <w:pPr>
        <w:rPr>
          <w:rFonts w:ascii="Times New Roman" w:hAnsi="Times New Roman" w:cs="Times New Roman"/>
          <w:sz w:val="24"/>
          <w:szCs w:val="24"/>
        </w:rPr>
      </w:pPr>
    </w:p>
    <w:p w:rsidR="00E31079" w:rsidRPr="00122841" w:rsidRDefault="00E31079" w:rsidP="003244BD">
      <w:pPr>
        <w:rPr>
          <w:rFonts w:ascii="Times New Roman" w:hAnsi="Times New Roman" w:cs="Times New Roman"/>
          <w:b/>
          <w:sz w:val="28"/>
          <w:szCs w:val="28"/>
        </w:rPr>
      </w:pPr>
    </w:p>
    <w:p w:rsidR="00E31079" w:rsidRPr="00122841" w:rsidRDefault="00E31079" w:rsidP="003244BD">
      <w:pPr>
        <w:rPr>
          <w:rFonts w:ascii="Times New Roman" w:hAnsi="Times New Roman" w:cs="Times New Roman"/>
          <w:b/>
          <w:sz w:val="28"/>
          <w:szCs w:val="28"/>
        </w:rPr>
      </w:pPr>
    </w:p>
    <w:p w:rsidR="00E31079" w:rsidRPr="00122841" w:rsidRDefault="00E31079" w:rsidP="003244BD">
      <w:pPr>
        <w:rPr>
          <w:rFonts w:ascii="Times New Roman" w:hAnsi="Times New Roman" w:cs="Times New Roman"/>
          <w:b/>
          <w:sz w:val="28"/>
          <w:szCs w:val="28"/>
        </w:rPr>
      </w:pPr>
    </w:p>
    <w:p w:rsidR="00E31079" w:rsidRPr="00122841" w:rsidRDefault="00E31079" w:rsidP="003244BD">
      <w:pPr>
        <w:rPr>
          <w:rFonts w:ascii="Times New Roman" w:hAnsi="Times New Roman" w:cs="Times New Roman"/>
          <w:b/>
          <w:sz w:val="28"/>
          <w:szCs w:val="28"/>
        </w:rPr>
      </w:pPr>
    </w:p>
    <w:p w:rsidR="00E31079" w:rsidRPr="00122841" w:rsidRDefault="00E31079" w:rsidP="003244BD">
      <w:pPr>
        <w:rPr>
          <w:rFonts w:ascii="Times New Roman" w:hAnsi="Times New Roman" w:cs="Times New Roman"/>
          <w:b/>
          <w:sz w:val="28"/>
          <w:szCs w:val="28"/>
        </w:rPr>
      </w:pPr>
    </w:p>
    <w:p w:rsidR="00CD763E" w:rsidRDefault="00CD763E" w:rsidP="003244BD">
      <w:pPr>
        <w:rPr>
          <w:rFonts w:ascii="Times New Roman" w:hAnsi="Times New Roman" w:cs="Times New Roman"/>
          <w:b/>
          <w:sz w:val="28"/>
          <w:szCs w:val="28"/>
        </w:rPr>
      </w:pPr>
    </w:p>
    <w:p w:rsidR="00E246E7" w:rsidRPr="00122841" w:rsidRDefault="00E246E7" w:rsidP="003244BD">
      <w:pPr>
        <w:rPr>
          <w:rFonts w:ascii="Times New Roman" w:hAnsi="Times New Roman" w:cs="Times New Roman"/>
          <w:b/>
          <w:sz w:val="28"/>
          <w:szCs w:val="28"/>
        </w:rPr>
      </w:pPr>
    </w:p>
    <w:p w:rsidR="00CD763E" w:rsidRPr="00122841" w:rsidRDefault="00CD763E" w:rsidP="003244BD">
      <w:pPr>
        <w:rPr>
          <w:rFonts w:ascii="Times New Roman" w:hAnsi="Times New Roman" w:cs="Times New Roman"/>
          <w:b/>
          <w:sz w:val="28"/>
          <w:szCs w:val="28"/>
        </w:rPr>
      </w:pPr>
    </w:p>
    <w:p w:rsidR="003244BD" w:rsidRPr="00122841" w:rsidRDefault="003244BD" w:rsidP="003244BD">
      <w:pPr>
        <w:rPr>
          <w:rFonts w:ascii="Times New Roman" w:hAnsi="Times New Roman" w:cs="Times New Roman"/>
          <w:b/>
          <w:sz w:val="28"/>
          <w:szCs w:val="28"/>
        </w:rPr>
      </w:pPr>
      <w:r w:rsidRPr="00122841">
        <w:rPr>
          <w:rFonts w:ascii="Times New Roman" w:hAnsi="Times New Roman" w:cs="Times New Roman"/>
          <w:b/>
          <w:sz w:val="28"/>
          <w:szCs w:val="28"/>
        </w:rPr>
        <w:lastRenderedPageBreak/>
        <w:t>VII</w:t>
      </w:r>
      <w:r w:rsidR="00C603E4" w:rsidRPr="00122841">
        <w:rPr>
          <w:rFonts w:ascii="Times New Roman" w:hAnsi="Times New Roman" w:cs="Times New Roman"/>
          <w:b/>
          <w:sz w:val="28"/>
          <w:szCs w:val="28"/>
        </w:rPr>
        <w:t xml:space="preserve">  </w:t>
      </w:r>
      <w:r w:rsidRPr="00122841">
        <w:rPr>
          <w:rFonts w:ascii="Times New Roman" w:hAnsi="Times New Roman" w:cs="Times New Roman"/>
          <w:b/>
          <w:sz w:val="28"/>
          <w:szCs w:val="28"/>
        </w:rPr>
        <w:t xml:space="preserve"> </w:t>
      </w:r>
      <w:r w:rsidR="00CC2506" w:rsidRPr="00122841">
        <w:rPr>
          <w:rFonts w:ascii="Times New Roman" w:hAnsi="Times New Roman" w:cs="Times New Roman"/>
          <w:b/>
          <w:sz w:val="28"/>
          <w:szCs w:val="28"/>
        </w:rPr>
        <w:t>Srednjoročna fiskalna strategija</w:t>
      </w:r>
    </w:p>
    <w:p w:rsidR="003104BA" w:rsidRPr="00122841" w:rsidRDefault="003104BA" w:rsidP="003244BD">
      <w:pPr>
        <w:jc w:val="both"/>
        <w:rPr>
          <w:rFonts w:ascii="Times New Roman" w:hAnsi="Times New Roman" w:cs="Times New Roman"/>
          <w:sz w:val="24"/>
          <w:szCs w:val="24"/>
        </w:rPr>
      </w:pPr>
    </w:p>
    <w:p w:rsidR="00684E1E" w:rsidRPr="00122841" w:rsidRDefault="00CC2506" w:rsidP="00E246E7">
      <w:pPr>
        <w:spacing w:line="276" w:lineRule="auto"/>
        <w:jc w:val="both"/>
        <w:rPr>
          <w:rFonts w:ascii="Times New Roman" w:hAnsi="Times New Roman" w:cs="Times New Roman"/>
          <w:sz w:val="24"/>
          <w:szCs w:val="24"/>
        </w:rPr>
      </w:pPr>
      <w:r w:rsidRPr="00122841">
        <w:rPr>
          <w:rFonts w:ascii="Times New Roman" w:hAnsi="Times New Roman" w:cs="Times New Roman"/>
          <w:sz w:val="24"/>
          <w:szCs w:val="24"/>
        </w:rPr>
        <w:t xml:space="preserve">Projekcije javnih prihoda za </w:t>
      </w:r>
      <w:r w:rsidR="00C603E4" w:rsidRPr="00122841">
        <w:rPr>
          <w:rFonts w:ascii="Times New Roman" w:hAnsi="Times New Roman" w:cs="Times New Roman"/>
          <w:sz w:val="24"/>
          <w:szCs w:val="24"/>
        </w:rPr>
        <w:t>razdoblje</w:t>
      </w:r>
      <w:r w:rsidR="00635B3D" w:rsidRPr="00122841">
        <w:rPr>
          <w:rFonts w:ascii="Times New Roman" w:hAnsi="Times New Roman" w:cs="Times New Roman"/>
          <w:sz w:val="24"/>
          <w:szCs w:val="24"/>
        </w:rPr>
        <w:t xml:space="preserve"> 2026.- 2028</w:t>
      </w:r>
      <w:r w:rsidRPr="00122841">
        <w:rPr>
          <w:rFonts w:ascii="Times New Roman" w:hAnsi="Times New Roman" w:cs="Times New Roman"/>
          <w:sz w:val="24"/>
          <w:szCs w:val="24"/>
        </w:rPr>
        <w:t xml:space="preserve">. godina usko su vezane </w:t>
      </w:r>
      <w:r w:rsidR="00CA6B7B" w:rsidRPr="00122841">
        <w:rPr>
          <w:rFonts w:ascii="Times New Roman" w:hAnsi="Times New Roman" w:cs="Times New Roman"/>
          <w:sz w:val="24"/>
          <w:szCs w:val="24"/>
        </w:rPr>
        <w:t>za privredne aktivnosti, te utje</w:t>
      </w:r>
      <w:r w:rsidRPr="00122841">
        <w:rPr>
          <w:rFonts w:ascii="Times New Roman" w:hAnsi="Times New Roman" w:cs="Times New Roman"/>
          <w:sz w:val="24"/>
          <w:szCs w:val="24"/>
        </w:rPr>
        <w:t xml:space="preserve">caj ključnih makroekonomskih pretpostavki od kojih </w:t>
      </w:r>
      <w:r w:rsidR="003244BD" w:rsidRPr="00122841">
        <w:rPr>
          <w:rFonts w:ascii="Times New Roman" w:hAnsi="Times New Roman" w:cs="Times New Roman"/>
          <w:sz w:val="24"/>
          <w:szCs w:val="24"/>
        </w:rPr>
        <w:t>o</w:t>
      </w:r>
      <w:r w:rsidRPr="00122841">
        <w:rPr>
          <w:rFonts w:ascii="Times New Roman" w:hAnsi="Times New Roman" w:cs="Times New Roman"/>
          <w:sz w:val="24"/>
          <w:szCs w:val="24"/>
        </w:rPr>
        <w:t xml:space="preserve">visi razvoj. U Federaciji BiH javni prihodi </w:t>
      </w:r>
      <w:r w:rsidR="003244BD" w:rsidRPr="00122841">
        <w:rPr>
          <w:rFonts w:ascii="Times New Roman" w:hAnsi="Times New Roman" w:cs="Times New Roman"/>
          <w:sz w:val="24"/>
          <w:szCs w:val="24"/>
        </w:rPr>
        <w:t>na temelju</w:t>
      </w:r>
      <w:r w:rsidRPr="00122841">
        <w:rPr>
          <w:rFonts w:ascii="Times New Roman" w:hAnsi="Times New Roman" w:cs="Times New Roman"/>
          <w:sz w:val="24"/>
          <w:szCs w:val="24"/>
        </w:rPr>
        <w:t xml:space="preserve"> poreza, taksi, naknada, doprinosa i drugih prihoda ostvaruju se, prikupljaju i raspoređuju prema važećim propisima na teritoriji F</w:t>
      </w:r>
      <w:r w:rsidR="00CA6B7B" w:rsidRPr="00122841">
        <w:rPr>
          <w:rFonts w:ascii="Times New Roman" w:hAnsi="Times New Roman" w:cs="Times New Roman"/>
          <w:sz w:val="24"/>
          <w:szCs w:val="24"/>
        </w:rPr>
        <w:t>ederacije BiH, a služe za financ</w:t>
      </w:r>
      <w:r w:rsidRPr="00122841">
        <w:rPr>
          <w:rFonts w:ascii="Times New Roman" w:hAnsi="Times New Roman" w:cs="Times New Roman"/>
          <w:sz w:val="24"/>
          <w:szCs w:val="24"/>
        </w:rPr>
        <w:t>ira</w:t>
      </w:r>
      <w:r w:rsidR="00635B3D" w:rsidRPr="00122841">
        <w:rPr>
          <w:rFonts w:ascii="Times New Roman" w:hAnsi="Times New Roman" w:cs="Times New Roman"/>
          <w:sz w:val="24"/>
          <w:szCs w:val="24"/>
        </w:rPr>
        <w:t>nje funkcija Federacije, županija</w:t>
      </w:r>
      <w:r w:rsidRPr="00122841">
        <w:rPr>
          <w:rFonts w:ascii="Times New Roman" w:hAnsi="Times New Roman" w:cs="Times New Roman"/>
          <w:sz w:val="24"/>
          <w:szCs w:val="24"/>
        </w:rPr>
        <w:t>, jedinica lokalne samouprave i Upravitelja cesta i ostalih korisnika javnih prihoda.</w:t>
      </w:r>
      <w:r w:rsidR="00EB4BC7" w:rsidRPr="00122841">
        <w:rPr>
          <w:rFonts w:ascii="Times New Roman" w:hAnsi="Times New Roman" w:cs="Times New Roman"/>
          <w:sz w:val="24"/>
          <w:szCs w:val="24"/>
        </w:rPr>
        <w:t xml:space="preserve"> Bosna i Hercegovina j</w:t>
      </w:r>
      <w:r w:rsidR="00C306C2" w:rsidRPr="00122841">
        <w:rPr>
          <w:rFonts w:ascii="Times New Roman" w:hAnsi="Times New Roman" w:cs="Times New Roman"/>
          <w:sz w:val="24"/>
          <w:szCs w:val="24"/>
        </w:rPr>
        <w:t xml:space="preserve">e fiskalno decentralizirana zemlja </w:t>
      </w:r>
      <w:r w:rsidR="00EB4BC7" w:rsidRPr="00122841">
        <w:rPr>
          <w:rFonts w:ascii="Times New Roman" w:hAnsi="Times New Roman" w:cs="Times New Roman"/>
          <w:sz w:val="24"/>
          <w:szCs w:val="24"/>
        </w:rPr>
        <w:t>u kojoj svak</w:t>
      </w:r>
      <w:r w:rsidR="003244BD" w:rsidRPr="00122841">
        <w:rPr>
          <w:rFonts w:ascii="Times New Roman" w:hAnsi="Times New Roman" w:cs="Times New Roman"/>
          <w:sz w:val="24"/>
          <w:szCs w:val="24"/>
        </w:rPr>
        <w:t>a razina</w:t>
      </w:r>
      <w:r w:rsidR="00EB4BC7" w:rsidRPr="00122841">
        <w:rPr>
          <w:rFonts w:ascii="Times New Roman" w:hAnsi="Times New Roman" w:cs="Times New Roman"/>
          <w:sz w:val="24"/>
          <w:szCs w:val="24"/>
        </w:rPr>
        <w:t xml:space="preserve"> vlasti samostalno donosi fiskalnu politiku i upravlja javnim financijama.</w:t>
      </w:r>
    </w:p>
    <w:p w:rsidR="00635B3D" w:rsidRPr="00122841" w:rsidRDefault="00A47AD2" w:rsidP="00E246E7">
      <w:pPr>
        <w:autoSpaceDE w:val="0"/>
        <w:autoSpaceDN w:val="0"/>
        <w:adjustRightInd w:val="0"/>
        <w:spacing w:after="0" w:line="276" w:lineRule="auto"/>
        <w:rPr>
          <w:rFonts w:ascii="Times New Roman" w:hAnsi="Times New Roman" w:cs="Times New Roman"/>
          <w:sz w:val="24"/>
          <w:szCs w:val="24"/>
        </w:rPr>
      </w:pPr>
      <w:r w:rsidRPr="00122841">
        <w:rPr>
          <w:rFonts w:ascii="Times New Roman" w:hAnsi="Times New Roman" w:cs="Times New Roman"/>
          <w:sz w:val="24"/>
          <w:szCs w:val="24"/>
        </w:rPr>
        <w:t xml:space="preserve">U </w:t>
      </w:r>
      <w:r w:rsidR="00635B3D" w:rsidRPr="00122841">
        <w:rPr>
          <w:rFonts w:ascii="Times New Roman" w:hAnsi="Times New Roman" w:cs="Times New Roman"/>
          <w:sz w:val="24"/>
          <w:szCs w:val="24"/>
        </w:rPr>
        <w:t>2006. godini je prikupljeno 4,12 mlrd KM neto prihoda od neizravnih poreza na JR UNO. U skoro</w:t>
      </w:r>
    </w:p>
    <w:p w:rsidR="00635B3D" w:rsidRPr="00122841" w:rsidRDefault="00635B3D" w:rsidP="00E246E7">
      <w:pPr>
        <w:autoSpaceDE w:val="0"/>
        <w:autoSpaceDN w:val="0"/>
        <w:adjustRightInd w:val="0"/>
        <w:spacing w:after="0" w:line="276" w:lineRule="auto"/>
        <w:rPr>
          <w:rFonts w:ascii="Times New Roman" w:hAnsi="Times New Roman" w:cs="Times New Roman"/>
          <w:sz w:val="24"/>
          <w:szCs w:val="24"/>
        </w:rPr>
      </w:pPr>
      <w:r w:rsidRPr="00122841">
        <w:rPr>
          <w:rFonts w:ascii="Times New Roman" w:hAnsi="Times New Roman" w:cs="Times New Roman"/>
          <w:sz w:val="24"/>
          <w:szCs w:val="24"/>
        </w:rPr>
        <w:t>svim godinama od uvođenja PDV-a zabilježen je rast prikupljenih prihoda na JR UNO. Izuzeci su</w:t>
      </w:r>
    </w:p>
    <w:p w:rsidR="00635B3D" w:rsidRPr="00122841" w:rsidRDefault="00635B3D" w:rsidP="00E246E7">
      <w:pPr>
        <w:autoSpaceDE w:val="0"/>
        <w:autoSpaceDN w:val="0"/>
        <w:adjustRightInd w:val="0"/>
        <w:spacing w:after="0" w:line="276" w:lineRule="auto"/>
        <w:rPr>
          <w:rFonts w:ascii="Times New Roman" w:hAnsi="Times New Roman" w:cs="Times New Roman"/>
          <w:sz w:val="24"/>
          <w:szCs w:val="24"/>
        </w:rPr>
      </w:pPr>
      <w:r w:rsidRPr="00122841">
        <w:rPr>
          <w:rFonts w:ascii="Times New Roman" w:hAnsi="Times New Roman" w:cs="Times New Roman"/>
          <w:sz w:val="24"/>
          <w:szCs w:val="24"/>
        </w:rPr>
        <w:t>bile: „krizna“ 2009. godina kada je ostvaren pad prihoda od 9,9%, stagnacija i blaži pad prihoda u</w:t>
      </w:r>
    </w:p>
    <w:p w:rsidR="00635B3D" w:rsidRPr="00122841" w:rsidRDefault="00635B3D" w:rsidP="00E246E7">
      <w:pPr>
        <w:autoSpaceDE w:val="0"/>
        <w:autoSpaceDN w:val="0"/>
        <w:adjustRightInd w:val="0"/>
        <w:spacing w:after="0" w:line="276" w:lineRule="auto"/>
        <w:rPr>
          <w:rFonts w:ascii="Times New Roman" w:hAnsi="Times New Roman" w:cs="Times New Roman"/>
          <w:sz w:val="24"/>
          <w:szCs w:val="24"/>
        </w:rPr>
      </w:pPr>
      <w:r w:rsidRPr="00122841">
        <w:rPr>
          <w:rFonts w:ascii="Times New Roman" w:hAnsi="Times New Roman" w:cs="Times New Roman"/>
          <w:sz w:val="24"/>
          <w:szCs w:val="24"/>
        </w:rPr>
        <w:t>2012. i 2013. godini, te pad u 2020. godini od 9,3% kao posljedica efekata virusa korona. U svim</w:t>
      </w:r>
    </w:p>
    <w:p w:rsidR="00635B3D" w:rsidRPr="00122841" w:rsidRDefault="00635B3D" w:rsidP="00E246E7">
      <w:pPr>
        <w:autoSpaceDE w:val="0"/>
        <w:autoSpaceDN w:val="0"/>
        <w:adjustRightInd w:val="0"/>
        <w:spacing w:after="0" w:line="276" w:lineRule="auto"/>
        <w:rPr>
          <w:rFonts w:ascii="Times New Roman" w:hAnsi="Times New Roman" w:cs="Times New Roman"/>
          <w:sz w:val="24"/>
          <w:szCs w:val="24"/>
        </w:rPr>
      </w:pPr>
      <w:r w:rsidRPr="00122841">
        <w:rPr>
          <w:rFonts w:ascii="Times New Roman" w:hAnsi="Times New Roman" w:cs="Times New Roman"/>
          <w:sz w:val="24"/>
          <w:szCs w:val="24"/>
        </w:rPr>
        <w:t>ostalim godinama zabilježen je rast ovih prihoda, a najveći je ostvaren u 2021. godini, i to po</w:t>
      </w:r>
    </w:p>
    <w:p w:rsidR="00635B3D" w:rsidRPr="00122841" w:rsidRDefault="00635B3D" w:rsidP="00E246E7">
      <w:pPr>
        <w:autoSpaceDE w:val="0"/>
        <w:autoSpaceDN w:val="0"/>
        <w:adjustRightInd w:val="0"/>
        <w:spacing w:after="0" w:line="276" w:lineRule="auto"/>
        <w:rPr>
          <w:rFonts w:ascii="Times New Roman" w:hAnsi="Times New Roman" w:cs="Times New Roman"/>
          <w:sz w:val="24"/>
          <w:szCs w:val="24"/>
        </w:rPr>
      </w:pPr>
      <w:r w:rsidRPr="00122841">
        <w:rPr>
          <w:rFonts w:ascii="Times New Roman" w:hAnsi="Times New Roman" w:cs="Times New Roman"/>
          <w:sz w:val="24"/>
          <w:szCs w:val="24"/>
        </w:rPr>
        <w:t>stopi od 16,7%. U 2024. godini je ostvaren godišnji rast prihoda od neizravnih poreza od 12% i</w:t>
      </w:r>
    </w:p>
    <w:p w:rsidR="00635B3D" w:rsidRPr="00122841" w:rsidRDefault="00635B3D" w:rsidP="00E246E7">
      <w:pPr>
        <w:autoSpaceDE w:val="0"/>
        <w:autoSpaceDN w:val="0"/>
        <w:adjustRightInd w:val="0"/>
        <w:spacing w:after="0" w:line="276" w:lineRule="auto"/>
        <w:rPr>
          <w:rFonts w:ascii="Times New Roman" w:hAnsi="Times New Roman" w:cs="Times New Roman"/>
          <w:sz w:val="24"/>
          <w:szCs w:val="24"/>
        </w:rPr>
      </w:pPr>
      <w:r w:rsidRPr="00122841">
        <w:rPr>
          <w:rFonts w:ascii="Times New Roman" w:hAnsi="Times New Roman" w:cs="Times New Roman"/>
          <w:sz w:val="24"/>
          <w:szCs w:val="24"/>
        </w:rPr>
        <w:t>rekordna nominalna naplata od uvođenja PDV-a u iznosu od 9,45 mlrd KM. Konačno, rast naplate</w:t>
      </w:r>
    </w:p>
    <w:p w:rsidR="00684E1E" w:rsidRPr="00122841" w:rsidRDefault="00635B3D" w:rsidP="00E246E7">
      <w:pPr>
        <w:spacing w:line="276" w:lineRule="auto"/>
        <w:rPr>
          <w:rFonts w:ascii="Times New Roman" w:hAnsi="Times New Roman" w:cs="Times New Roman"/>
          <w:sz w:val="24"/>
          <w:szCs w:val="24"/>
        </w:rPr>
      </w:pPr>
      <w:r w:rsidRPr="00122841">
        <w:rPr>
          <w:rFonts w:ascii="Times New Roman" w:hAnsi="Times New Roman" w:cs="Times New Roman"/>
          <w:sz w:val="24"/>
          <w:szCs w:val="24"/>
        </w:rPr>
        <w:t>u 2024. godini u odnosu na 2006. godinu iznosio je visokih 129,2%.</w:t>
      </w:r>
    </w:p>
    <w:p w:rsidR="006365AC" w:rsidRPr="00122841" w:rsidRDefault="006365AC" w:rsidP="00E246E7">
      <w:pPr>
        <w:spacing w:after="0" w:line="276" w:lineRule="auto"/>
        <w:jc w:val="both"/>
        <w:rPr>
          <w:rFonts w:ascii="Times New Roman" w:eastAsia="Verdana" w:hAnsi="Times New Roman" w:cs="Times New Roman"/>
          <w:sz w:val="24"/>
          <w:szCs w:val="24"/>
          <w:lang w:eastAsia="hr-HR"/>
        </w:rPr>
      </w:pPr>
    </w:p>
    <w:p w:rsidR="00D465AE" w:rsidRPr="00122841" w:rsidRDefault="00D465AE" w:rsidP="00E246E7">
      <w:pPr>
        <w:spacing w:after="0" w:line="276" w:lineRule="auto"/>
        <w:rPr>
          <w:rFonts w:ascii="Verdana" w:eastAsia="Verdana" w:hAnsi="Verdana" w:cs="Arial"/>
          <w:sz w:val="19"/>
          <w:szCs w:val="20"/>
          <w:lang w:eastAsia="hr-HR"/>
        </w:rPr>
      </w:pPr>
      <w:r w:rsidRPr="00122841">
        <w:rPr>
          <w:rFonts w:ascii="Verdana" w:eastAsia="Verdana" w:hAnsi="Verdana" w:cs="Arial"/>
          <w:sz w:val="19"/>
          <w:szCs w:val="20"/>
          <w:lang w:eastAsia="hr-HR"/>
        </w:rPr>
        <w:t xml:space="preserve">Udio prihoda od neizravnih poreza sa JR UNO u BDP-u i ukupnoj potrošnji </w:t>
      </w:r>
    </w:p>
    <w:p w:rsidR="00D465AE" w:rsidRPr="00122841" w:rsidRDefault="00D465AE" w:rsidP="00E246E7">
      <w:pPr>
        <w:spacing w:after="0" w:line="276" w:lineRule="auto"/>
        <w:rPr>
          <w:rFonts w:ascii="Times New Roman" w:eastAsia="Times New Roman" w:hAnsi="Times New Roman" w:cs="Arial"/>
          <w:sz w:val="20"/>
          <w:szCs w:val="20"/>
          <w:lang w:eastAsia="hr-HR"/>
        </w:rPr>
      </w:pPr>
    </w:p>
    <w:tbl>
      <w:tblPr>
        <w:tblW w:w="10380" w:type="dxa"/>
        <w:tblInd w:w="10" w:type="dxa"/>
        <w:tblLayout w:type="fixed"/>
        <w:tblCellMar>
          <w:left w:w="0" w:type="dxa"/>
          <w:right w:w="0" w:type="dxa"/>
        </w:tblCellMar>
        <w:tblLook w:val="0000" w:firstRow="0" w:lastRow="0" w:firstColumn="0" w:lastColumn="0" w:noHBand="0" w:noVBand="0"/>
      </w:tblPr>
      <w:tblGrid>
        <w:gridCol w:w="1480"/>
        <w:gridCol w:w="460"/>
        <w:gridCol w:w="480"/>
        <w:gridCol w:w="460"/>
        <w:gridCol w:w="460"/>
        <w:gridCol w:w="480"/>
        <w:gridCol w:w="460"/>
        <w:gridCol w:w="460"/>
        <w:gridCol w:w="480"/>
        <w:gridCol w:w="460"/>
        <w:gridCol w:w="460"/>
        <w:gridCol w:w="480"/>
        <w:gridCol w:w="460"/>
        <w:gridCol w:w="460"/>
        <w:gridCol w:w="480"/>
        <w:gridCol w:w="460"/>
        <w:gridCol w:w="480"/>
        <w:gridCol w:w="460"/>
        <w:gridCol w:w="480"/>
        <w:gridCol w:w="480"/>
      </w:tblGrid>
      <w:tr w:rsidR="004545AD" w:rsidRPr="00122841" w:rsidTr="004545AD">
        <w:trPr>
          <w:trHeight w:val="379"/>
        </w:trPr>
        <w:tc>
          <w:tcPr>
            <w:tcW w:w="1480" w:type="dxa"/>
            <w:tcBorders>
              <w:top w:val="single" w:sz="8" w:space="0" w:color="auto"/>
              <w:left w:val="single" w:sz="8" w:space="0" w:color="auto"/>
              <w:bottom w:val="single" w:sz="8" w:space="0" w:color="auto"/>
              <w:right w:val="single" w:sz="8" w:space="0" w:color="auto"/>
            </w:tcBorders>
            <w:shd w:val="clear" w:color="auto" w:fill="FDE9D9"/>
            <w:vAlign w:val="bottom"/>
          </w:tcPr>
          <w:p w:rsidR="004545AD" w:rsidRPr="00122841" w:rsidRDefault="004545AD" w:rsidP="00E246E7">
            <w:pPr>
              <w:spacing w:after="0" w:line="276" w:lineRule="auto"/>
              <w:ind w:left="580"/>
              <w:rPr>
                <w:rFonts w:ascii="Times New Roman" w:eastAsia="Times New Roman" w:hAnsi="Times New Roman" w:cs="Arial"/>
                <w:sz w:val="19"/>
                <w:szCs w:val="20"/>
                <w:lang w:eastAsia="hr-HR"/>
              </w:rPr>
            </w:pPr>
            <w:r w:rsidRPr="00122841">
              <w:rPr>
                <w:rFonts w:ascii="Times New Roman" w:eastAsia="Times New Roman" w:hAnsi="Times New Roman" w:cs="Arial"/>
                <w:sz w:val="19"/>
                <w:szCs w:val="20"/>
                <w:lang w:eastAsia="hr-HR"/>
              </w:rPr>
              <w:t>u %</w:t>
            </w:r>
          </w:p>
        </w:tc>
        <w:tc>
          <w:tcPr>
            <w:tcW w:w="460" w:type="dxa"/>
            <w:tcBorders>
              <w:top w:val="single" w:sz="8" w:space="0" w:color="auto"/>
              <w:bottom w:val="single" w:sz="8" w:space="0" w:color="auto"/>
              <w:right w:val="single" w:sz="8" w:space="0" w:color="auto"/>
            </w:tcBorders>
            <w:shd w:val="clear" w:color="auto" w:fill="FDE9D9"/>
            <w:vAlign w:val="bottom"/>
          </w:tcPr>
          <w:p w:rsidR="004545AD" w:rsidRPr="00122841" w:rsidRDefault="004545AD" w:rsidP="00E246E7">
            <w:pPr>
              <w:spacing w:after="0" w:line="276" w:lineRule="auto"/>
              <w:jc w:val="center"/>
              <w:rPr>
                <w:rFonts w:ascii="Times New Roman" w:eastAsia="Times New Roman" w:hAnsi="Times New Roman" w:cs="Arial"/>
                <w:w w:val="94"/>
                <w:sz w:val="19"/>
                <w:szCs w:val="20"/>
                <w:lang w:eastAsia="hr-HR"/>
              </w:rPr>
            </w:pPr>
            <w:r w:rsidRPr="00122841">
              <w:rPr>
                <w:rFonts w:ascii="Times New Roman" w:eastAsia="Times New Roman" w:hAnsi="Times New Roman" w:cs="Arial"/>
                <w:w w:val="94"/>
                <w:sz w:val="19"/>
                <w:szCs w:val="20"/>
                <w:lang w:eastAsia="hr-HR"/>
              </w:rPr>
              <w:t>2006</w:t>
            </w:r>
          </w:p>
        </w:tc>
        <w:tc>
          <w:tcPr>
            <w:tcW w:w="480" w:type="dxa"/>
            <w:tcBorders>
              <w:top w:val="single" w:sz="8" w:space="0" w:color="auto"/>
              <w:bottom w:val="single" w:sz="8" w:space="0" w:color="auto"/>
              <w:right w:val="single" w:sz="8" w:space="0" w:color="auto"/>
            </w:tcBorders>
            <w:shd w:val="clear" w:color="auto" w:fill="FDE9D9"/>
            <w:vAlign w:val="bottom"/>
          </w:tcPr>
          <w:p w:rsidR="004545AD" w:rsidRPr="00122841" w:rsidRDefault="004545AD" w:rsidP="00E246E7">
            <w:pPr>
              <w:spacing w:after="0" w:line="276" w:lineRule="auto"/>
              <w:jc w:val="center"/>
              <w:rPr>
                <w:rFonts w:ascii="Times New Roman" w:eastAsia="Times New Roman" w:hAnsi="Times New Roman" w:cs="Arial"/>
                <w:w w:val="94"/>
                <w:sz w:val="19"/>
                <w:szCs w:val="20"/>
                <w:lang w:eastAsia="hr-HR"/>
              </w:rPr>
            </w:pPr>
            <w:r w:rsidRPr="00122841">
              <w:rPr>
                <w:rFonts w:ascii="Times New Roman" w:eastAsia="Times New Roman" w:hAnsi="Times New Roman" w:cs="Arial"/>
                <w:w w:val="94"/>
                <w:sz w:val="19"/>
                <w:szCs w:val="20"/>
                <w:lang w:eastAsia="hr-HR"/>
              </w:rPr>
              <w:t>2007</w:t>
            </w:r>
          </w:p>
        </w:tc>
        <w:tc>
          <w:tcPr>
            <w:tcW w:w="460" w:type="dxa"/>
            <w:tcBorders>
              <w:top w:val="single" w:sz="8" w:space="0" w:color="auto"/>
              <w:bottom w:val="single" w:sz="8" w:space="0" w:color="auto"/>
              <w:right w:val="single" w:sz="8" w:space="0" w:color="auto"/>
            </w:tcBorders>
            <w:shd w:val="clear" w:color="auto" w:fill="FDE9D9"/>
            <w:vAlign w:val="bottom"/>
          </w:tcPr>
          <w:p w:rsidR="004545AD" w:rsidRPr="00122841" w:rsidRDefault="004545AD" w:rsidP="00E246E7">
            <w:pPr>
              <w:spacing w:after="0" w:line="276" w:lineRule="auto"/>
              <w:jc w:val="center"/>
              <w:rPr>
                <w:rFonts w:ascii="Times New Roman" w:eastAsia="Times New Roman" w:hAnsi="Times New Roman" w:cs="Arial"/>
                <w:w w:val="94"/>
                <w:sz w:val="19"/>
                <w:szCs w:val="20"/>
                <w:lang w:eastAsia="hr-HR"/>
              </w:rPr>
            </w:pPr>
            <w:r w:rsidRPr="00122841">
              <w:rPr>
                <w:rFonts w:ascii="Times New Roman" w:eastAsia="Times New Roman" w:hAnsi="Times New Roman" w:cs="Arial"/>
                <w:w w:val="94"/>
                <w:sz w:val="19"/>
                <w:szCs w:val="20"/>
                <w:lang w:eastAsia="hr-HR"/>
              </w:rPr>
              <w:t>2008</w:t>
            </w:r>
          </w:p>
        </w:tc>
        <w:tc>
          <w:tcPr>
            <w:tcW w:w="460" w:type="dxa"/>
            <w:tcBorders>
              <w:top w:val="single" w:sz="8" w:space="0" w:color="auto"/>
              <w:bottom w:val="single" w:sz="8" w:space="0" w:color="auto"/>
              <w:right w:val="single" w:sz="8" w:space="0" w:color="auto"/>
            </w:tcBorders>
            <w:shd w:val="clear" w:color="auto" w:fill="FDE9D9"/>
            <w:vAlign w:val="bottom"/>
          </w:tcPr>
          <w:p w:rsidR="004545AD" w:rsidRPr="00122841" w:rsidRDefault="004545AD" w:rsidP="00E246E7">
            <w:pPr>
              <w:spacing w:after="0" w:line="276" w:lineRule="auto"/>
              <w:jc w:val="center"/>
              <w:rPr>
                <w:rFonts w:ascii="Times New Roman" w:eastAsia="Times New Roman" w:hAnsi="Times New Roman" w:cs="Arial"/>
                <w:w w:val="99"/>
                <w:sz w:val="19"/>
                <w:szCs w:val="20"/>
                <w:lang w:eastAsia="hr-HR"/>
              </w:rPr>
            </w:pPr>
            <w:r w:rsidRPr="00122841">
              <w:rPr>
                <w:rFonts w:ascii="Times New Roman" w:eastAsia="Times New Roman" w:hAnsi="Times New Roman" w:cs="Arial"/>
                <w:w w:val="99"/>
                <w:sz w:val="19"/>
                <w:szCs w:val="20"/>
                <w:lang w:eastAsia="hr-HR"/>
              </w:rPr>
              <w:t>2009</w:t>
            </w:r>
          </w:p>
        </w:tc>
        <w:tc>
          <w:tcPr>
            <w:tcW w:w="480" w:type="dxa"/>
            <w:tcBorders>
              <w:top w:val="single" w:sz="8" w:space="0" w:color="auto"/>
              <w:bottom w:val="single" w:sz="8" w:space="0" w:color="auto"/>
              <w:right w:val="single" w:sz="8" w:space="0" w:color="auto"/>
            </w:tcBorders>
            <w:shd w:val="clear" w:color="auto" w:fill="FDE9D9"/>
            <w:vAlign w:val="bottom"/>
          </w:tcPr>
          <w:p w:rsidR="004545AD" w:rsidRPr="00122841" w:rsidRDefault="004545AD" w:rsidP="00E246E7">
            <w:pPr>
              <w:spacing w:after="0" w:line="276" w:lineRule="auto"/>
              <w:jc w:val="center"/>
              <w:rPr>
                <w:rFonts w:ascii="Times New Roman" w:eastAsia="Times New Roman" w:hAnsi="Times New Roman" w:cs="Arial"/>
                <w:w w:val="94"/>
                <w:sz w:val="19"/>
                <w:szCs w:val="20"/>
                <w:lang w:eastAsia="hr-HR"/>
              </w:rPr>
            </w:pPr>
            <w:r w:rsidRPr="00122841">
              <w:rPr>
                <w:rFonts w:ascii="Times New Roman" w:eastAsia="Times New Roman" w:hAnsi="Times New Roman" w:cs="Arial"/>
                <w:w w:val="94"/>
                <w:sz w:val="19"/>
                <w:szCs w:val="20"/>
                <w:lang w:eastAsia="hr-HR"/>
              </w:rPr>
              <w:t>2010</w:t>
            </w:r>
          </w:p>
        </w:tc>
        <w:tc>
          <w:tcPr>
            <w:tcW w:w="460" w:type="dxa"/>
            <w:tcBorders>
              <w:top w:val="single" w:sz="8" w:space="0" w:color="auto"/>
              <w:bottom w:val="single" w:sz="8" w:space="0" w:color="auto"/>
              <w:right w:val="single" w:sz="8" w:space="0" w:color="auto"/>
            </w:tcBorders>
            <w:shd w:val="clear" w:color="auto" w:fill="FDE9D9"/>
            <w:vAlign w:val="bottom"/>
          </w:tcPr>
          <w:p w:rsidR="004545AD" w:rsidRPr="00122841" w:rsidRDefault="004545AD" w:rsidP="00E246E7">
            <w:pPr>
              <w:spacing w:after="0" w:line="276" w:lineRule="auto"/>
              <w:jc w:val="center"/>
              <w:rPr>
                <w:rFonts w:ascii="Times New Roman" w:eastAsia="Times New Roman" w:hAnsi="Times New Roman" w:cs="Arial"/>
                <w:w w:val="94"/>
                <w:sz w:val="19"/>
                <w:szCs w:val="20"/>
                <w:lang w:eastAsia="hr-HR"/>
              </w:rPr>
            </w:pPr>
            <w:r w:rsidRPr="00122841">
              <w:rPr>
                <w:rFonts w:ascii="Times New Roman" w:eastAsia="Times New Roman" w:hAnsi="Times New Roman" w:cs="Arial"/>
                <w:w w:val="94"/>
                <w:sz w:val="19"/>
                <w:szCs w:val="20"/>
                <w:lang w:eastAsia="hr-HR"/>
              </w:rPr>
              <w:t>2011</w:t>
            </w:r>
          </w:p>
        </w:tc>
        <w:tc>
          <w:tcPr>
            <w:tcW w:w="460" w:type="dxa"/>
            <w:tcBorders>
              <w:top w:val="single" w:sz="8" w:space="0" w:color="auto"/>
              <w:bottom w:val="single" w:sz="8" w:space="0" w:color="auto"/>
              <w:right w:val="single" w:sz="8" w:space="0" w:color="auto"/>
            </w:tcBorders>
            <w:shd w:val="clear" w:color="auto" w:fill="FDE9D9"/>
            <w:vAlign w:val="bottom"/>
          </w:tcPr>
          <w:p w:rsidR="004545AD" w:rsidRPr="00122841" w:rsidRDefault="004545AD" w:rsidP="00E246E7">
            <w:pPr>
              <w:spacing w:after="0" w:line="276" w:lineRule="auto"/>
              <w:jc w:val="center"/>
              <w:rPr>
                <w:rFonts w:ascii="Times New Roman" w:eastAsia="Times New Roman" w:hAnsi="Times New Roman" w:cs="Arial"/>
                <w:w w:val="99"/>
                <w:sz w:val="19"/>
                <w:szCs w:val="20"/>
                <w:lang w:eastAsia="hr-HR"/>
              </w:rPr>
            </w:pPr>
            <w:r w:rsidRPr="00122841">
              <w:rPr>
                <w:rFonts w:ascii="Times New Roman" w:eastAsia="Times New Roman" w:hAnsi="Times New Roman" w:cs="Arial"/>
                <w:w w:val="99"/>
                <w:sz w:val="19"/>
                <w:szCs w:val="20"/>
                <w:lang w:eastAsia="hr-HR"/>
              </w:rPr>
              <w:t>2012</w:t>
            </w:r>
          </w:p>
        </w:tc>
        <w:tc>
          <w:tcPr>
            <w:tcW w:w="480" w:type="dxa"/>
            <w:tcBorders>
              <w:top w:val="single" w:sz="8" w:space="0" w:color="auto"/>
              <w:bottom w:val="single" w:sz="8" w:space="0" w:color="auto"/>
              <w:right w:val="single" w:sz="8" w:space="0" w:color="auto"/>
            </w:tcBorders>
            <w:shd w:val="clear" w:color="auto" w:fill="FDE9D9"/>
            <w:vAlign w:val="bottom"/>
          </w:tcPr>
          <w:p w:rsidR="004545AD" w:rsidRPr="00122841" w:rsidRDefault="004545AD" w:rsidP="00E246E7">
            <w:pPr>
              <w:spacing w:after="0" w:line="276" w:lineRule="auto"/>
              <w:jc w:val="center"/>
              <w:rPr>
                <w:rFonts w:ascii="Times New Roman" w:eastAsia="Times New Roman" w:hAnsi="Times New Roman" w:cs="Arial"/>
                <w:w w:val="94"/>
                <w:sz w:val="19"/>
                <w:szCs w:val="20"/>
                <w:lang w:eastAsia="hr-HR"/>
              </w:rPr>
            </w:pPr>
            <w:r w:rsidRPr="00122841">
              <w:rPr>
                <w:rFonts w:ascii="Times New Roman" w:eastAsia="Times New Roman" w:hAnsi="Times New Roman" w:cs="Arial"/>
                <w:w w:val="94"/>
                <w:sz w:val="19"/>
                <w:szCs w:val="20"/>
                <w:lang w:eastAsia="hr-HR"/>
              </w:rPr>
              <w:t>2013</w:t>
            </w:r>
          </w:p>
        </w:tc>
        <w:tc>
          <w:tcPr>
            <w:tcW w:w="460" w:type="dxa"/>
            <w:tcBorders>
              <w:top w:val="single" w:sz="8" w:space="0" w:color="auto"/>
              <w:bottom w:val="single" w:sz="8" w:space="0" w:color="auto"/>
              <w:right w:val="single" w:sz="8" w:space="0" w:color="auto"/>
            </w:tcBorders>
            <w:shd w:val="clear" w:color="auto" w:fill="FDE9D9"/>
            <w:vAlign w:val="bottom"/>
          </w:tcPr>
          <w:p w:rsidR="004545AD" w:rsidRPr="00122841" w:rsidRDefault="004545AD" w:rsidP="00E246E7">
            <w:pPr>
              <w:spacing w:after="0" w:line="276" w:lineRule="auto"/>
              <w:jc w:val="center"/>
              <w:rPr>
                <w:rFonts w:ascii="Times New Roman" w:eastAsia="Times New Roman" w:hAnsi="Times New Roman" w:cs="Arial"/>
                <w:w w:val="94"/>
                <w:sz w:val="19"/>
                <w:szCs w:val="20"/>
                <w:lang w:eastAsia="hr-HR"/>
              </w:rPr>
            </w:pPr>
            <w:r w:rsidRPr="00122841">
              <w:rPr>
                <w:rFonts w:ascii="Times New Roman" w:eastAsia="Times New Roman" w:hAnsi="Times New Roman" w:cs="Arial"/>
                <w:w w:val="94"/>
                <w:sz w:val="19"/>
                <w:szCs w:val="20"/>
                <w:lang w:eastAsia="hr-HR"/>
              </w:rPr>
              <w:t>2014</w:t>
            </w:r>
          </w:p>
        </w:tc>
        <w:tc>
          <w:tcPr>
            <w:tcW w:w="460" w:type="dxa"/>
            <w:tcBorders>
              <w:top w:val="single" w:sz="8" w:space="0" w:color="auto"/>
              <w:bottom w:val="single" w:sz="8" w:space="0" w:color="auto"/>
              <w:right w:val="single" w:sz="8" w:space="0" w:color="auto"/>
            </w:tcBorders>
            <w:shd w:val="clear" w:color="auto" w:fill="FDE9D9"/>
            <w:vAlign w:val="bottom"/>
          </w:tcPr>
          <w:p w:rsidR="004545AD" w:rsidRPr="00122841" w:rsidRDefault="004545AD" w:rsidP="00E246E7">
            <w:pPr>
              <w:spacing w:after="0" w:line="276" w:lineRule="auto"/>
              <w:jc w:val="center"/>
              <w:rPr>
                <w:rFonts w:ascii="Times New Roman" w:eastAsia="Times New Roman" w:hAnsi="Times New Roman" w:cs="Arial"/>
                <w:w w:val="94"/>
                <w:sz w:val="19"/>
                <w:szCs w:val="20"/>
                <w:lang w:eastAsia="hr-HR"/>
              </w:rPr>
            </w:pPr>
            <w:r w:rsidRPr="00122841">
              <w:rPr>
                <w:rFonts w:ascii="Times New Roman" w:eastAsia="Times New Roman" w:hAnsi="Times New Roman" w:cs="Arial"/>
                <w:w w:val="94"/>
                <w:sz w:val="19"/>
                <w:szCs w:val="20"/>
                <w:lang w:eastAsia="hr-HR"/>
              </w:rPr>
              <w:t>2015</w:t>
            </w:r>
          </w:p>
        </w:tc>
        <w:tc>
          <w:tcPr>
            <w:tcW w:w="480" w:type="dxa"/>
            <w:tcBorders>
              <w:top w:val="single" w:sz="8" w:space="0" w:color="auto"/>
              <w:bottom w:val="single" w:sz="8" w:space="0" w:color="auto"/>
              <w:right w:val="single" w:sz="8" w:space="0" w:color="auto"/>
            </w:tcBorders>
            <w:shd w:val="clear" w:color="auto" w:fill="FDE9D9"/>
            <w:vAlign w:val="bottom"/>
          </w:tcPr>
          <w:p w:rsidR="004545AD" w:rsidRPr="00122841" w:rsidRDefault="004545AD" w:rsidP="00E246E7">
            <w:pPr>
              <w:spacing w:after="0" w:line="276" w:lineRule="auto"/>
              <w:jc w:val="center"/>
              <w:rPr>
                <w:rFonts w:ascii="Times New Roman" w:eastAsia="Times New Roman" w:hAnsi="Times New Roman" w:cs="Arial"/>
                <w:w w:val="94"/>
                <w:sz w:val="19"/>
                <w:szCs w:val="20"/>
                <w:lang w:eastAsia="hr-HR"/>
              </w:rPr>
            </w:pPr>
            <w:r w:rsidRPr="00122841">
              <w:rPr>
                <w:rFonts w:ascii="Times New Roman" w:eastAsia="Times New Roman" w:hAnsi="Times New Roman" w:cs="Arial"/>
                <w:w w:val="94"/>
                <w:sz w:val="19"/>
                <w:szCs w:val="20"/>
                <w:lang w:eastAsia="hr-HR"/>
              </w:rPr>
              <w:t>2016</w:t>
            </w:r>
          </w:p>
        </w:tc>
        <w:tc>
          <w:tcPr>
            <w:tcW w:w="460" w:type="dxa"/>
            <w:tcBorders>
              <w:top w:val="single" w:sz="8" w:space="0" w:color="auto"/>
              <w:bottom w:val="single" w:sz="8" w:space="0" w:color="auto"/>
              <w:right w:val="single" w:sz="8" w:space="0" w:color="auto"/>
            </w:tcBorders>
            <w:shd w:val="clear" w:color="auto" w:fill="FDE9D9"/>
            <w:vAlign w:val="bottom"/>
          </w:tcPr>
          <w:p w:rsidR="004545AD" w:rsidRPr="00122841" w:rsidRDefault="004545AD" w:rsidP="00E246E7">
            <w:pPr>
              <w:spacing w:after="0" w:line="276" w:lineRule="auto"/>
              <w:jc w:val="center"/>
              <w:rPr>
                <w:rFonts w:ascii="Times New Roman" w:eastAsia="Times New Roman" w:hAnsi="Times New Roman" w:cs="Arial"/>
                <w:w w:val="94"/>
                <w:sz w:val="19"/>
                <w:szCs w:val="20"/>
                <w:lang w:eastAsia="hr-HR"/>
              </w:rPr>
            </w:pPr>
            <w:r w:rsidRPr="00122841">
              <w:rPr>
                <w:rFonts w:ascii="Times New Roman" w:eastAsia="Times New Roman" w:hAnsi="Times New Roman" w:cs="Arial"/>
                <w:w w:val="94"/>
                <w:sz w:val="19"/>
                <w:szCs w:val="20"/>
                <w:lang w:eastAsia="hr-HR"/>
              </w:rPr>
              <w:t>2017</w:t>
            </w:r>
          </w:p>
        </w:tc>
        <w:tc>
          <w:tcPr>
            <w:tcW w:w="460" w:type="dxa"/>
            <w:tcBorders>
              <w:top w:val="single" w:sz="8" w:space="0" w:color="auto"/>
              <w:bottom w:val="single" w:sz="8" w:space="0" w:color="auto"/>
              <w:right w:val="single" w:sz="8" w:space="0" w:color="auto"/>
            </w:tcBorders>
            <w:shd w:val="clear" w:color="auto" w:fill="FDE9D9"/>
            <w:vAlign w:val="bottom"/>
          </w:tcPr>
          <w:p w:rsidR="004545AD" w:rsidRPr="00122841" w:rsidRDefault="004545AD" w:rsidP="00E246E7">
            <w:pPr>
              <w:spacing w:after="0" w:line="276" w:lineRule="auto"/>
              <w:jc w:val="center"/>
              <w:rPr>
                <w:rFonts w:ascii="Times New Roman" w:eastAsia="Times New Roman" w:hAnsi="Times New Roman" w:cs="Arial"/>
                <w:w w:val="94"/>
                <w:sz w:val="19"/>
                <w:szCs w:val="20"/>
                <w:lang w:eastAsia="hr-HR"/>
              </w:rPr>
            </w:pPr>
            <w:r w:rsidRPr="00122841">
              <w:rPr>
                <w:rFonts w:ascii="Times New Roman" w:eastAsia="Times New Roman" w:hAnsi="Times New Roman" w:cs="Arial"/>
                <w:w w:val="94"/>
                <w:sz w:val="19"/>
                <w:szCs w:val="20"/>
                <w:lang w:eastAsia="hr-HR"/>
              </w:rPr>
              <w:t>2018</w:t>
            </w:r>
          </w:p>
        </w:tc>
        <w:tc>
          <w:tcPr>
            <w:tcW w:w="480" w:type="dxa"/>
            <w:tcBorders>
              <w:top w:val="single" w:sz="8" w:space="0" w:color="auto"/>
              <w:bottom w:val="single" w:sz="8" w:space="0" w:color="auto"/>
              <w:right w:val="single" w:sz="8" w:space="0" w:color="auto"/>
            </w:tcBorders>
            <w:shd w:val="clear" w:color="auto" w:fill="FDE9D9"/>
            <w:vAlign w:val="bottom"/>
          </w:tcPr>
          <w:p w:rsidR="004545AD" w:rsidRPr="00122841" w:rsidRDefault="004545AD" w:rsidP="00E246E7">
            <w:pPr>
              <w:spacing w:after="0" w:line="276" w:lineRule="auto"/>
              <w:jc w:val="center"/>
              <w:rPr>
                <w:rFonts w:ascii="Times New Roman" w:eastAsia="Times New Roman" w:hAnsi="Times New Roman" w:cs="Arial"/>
                <w:w w:val="94"/>
                <w:sz w:val="19"/>
                <w:szCs w:val="20"/>
                <w:lang w:eastAsia="hr-HR"/>
              </w:rPr>
            </w:pPr>
            <w:r w:rsidRPr="00122841">
              <w:rPr>
                <w:rFonts w:ascii="Times New Roman" w:eastAsia="Times New Roman" w:hAnsi="Times New Roman" w:cs="Arial"/>
                <w:w w:val="94"/>
                <w:sz w:val="19"/>
                <w:szCs w:val="20"/>
                <w:lang w:eastAsia="hr-HR"/>
              </w:rPr>
              <w:t>2019</w:t>
            </w:r>
          </w:p>
        </w:tc>
        <w:tc>
          <w:tcPr>
            <w:tcW w:w="460" w:type="dxa"/>
            <w:tcBorders>
              <w:top w:val="single" w:sz="8" w:space="0" w:color="auto"/>
              <w:bottom w:val="single" w:sz="8" w:space="0" w:color="auto"/>
              <w:right w:val="single" w:sz="8" w:space="0" w:color="auto"/>
            </w:tcBorders>
            <w:shd w:val="clear" w:color="auto" w:fill="FDE9D9"/>
            <w:vAlign w:val="bottom"/>
          </w:tcPr>
          <w:p w:rsidR="004545AD" w:rsidRPr="00122841" w:rsidRDefault="004545AD" w:rsidP="00E246E7">
            <w:pPr>
              <w:spacing w:after="0" w:line="276" w:lineRule="auto"/>
              <w:jc w:val="center"/>
              <w:rPr>
                <w:rFonts w:ascii="Times New Roman" w:eastAsia="Times New Roman" w:hAnsi="Times New Roman" w:cs="Arial"/>
                <w:w w:val="94"/>
                <w:sz w:val="19"/>
                <w:szCs w:val="20"/>
                <w:lang w:eastAsia="hr-HR"/>
              </w:rPr>
            </w:pPr>
            <w:r w:rsidRPr="00122841">
              <w:rPr>
                <w:rFonts w:ascii="Times New Roman" w:eastAsia="Times New Roman" w:hAnsi="Times New Roman" w:cs="Arial"/>
                <w:w w:val="94"/>
                <w:sz w:val="19"/>
                <w:szCs w:val="20"/>
                <w:lang w:eastAsia="hr-HR"/>
              </w:rPr>
              <w:t>2020</w:t>
            </w:r>
          </w:p>
        </w:tc>
        <w:tc>
          <w:tcPr>
            <w:tcW w:w="480" w:type="dxa"/>
            <w:tcBorders>
              <w:top w:val="single" w:sz="8" w:space="0" w:color="auto"/>
              <w:bottom w:val="single" w:sz="8" w:space="0" w:color="auto"/>
              <w:right w:val="single" w:sz="8" w:space="0" w:color="auto"/>
            </w:tcBorders>
            <w:shd w:val="clear" w:color="auto" w:fill="FDE9D9"/>
            <w:vAlign w:val="bottom"/>
          </w:tcPr>
          <w:p w:rsidR="004545AD" w:rsidRPr="00122841" w:rsidRDefault="004545AD" w:rsidP="00E246E7">
            <w:pPr>
              <w:spacing w:after="0" w:line="276" w:lineRule="auto"/>
              <w:jc w:val="center"/>
              <w:rPr>
                <w:rFonts w:ascii="Times New Roman" w:eastAsia="Times New Roman" w:hAnsi="Times New Roman" w:cs="Arial"/>
                <w:w w:val="94"/>
                <w:sz w:val="19"/>
                <w:szCs w:val="20"/>
                <w:lang w:eastAsia="hr-HR"/>
              </w:rPr>
            </w:pPr>
            <w:r w:rsidRPr="00122841">
              <w:rPr>
                <w:rFonts w:ascii="Times New Roman" w:eastAsia="Times New Roman" w:hAnsi="Times New Roman" w:cs="Arial"/>
                <w:w w:val="94"/>
                <w:sz w:val="19"/>
                <w:szCs w:val="20"/>
                <w:lang w:eastAsia="hr-HR"/>
              </w:rPr>
              <w:t>2021</w:t>
            </w:r>
          </w:p>
        </w:tc>
        <w:tc>
          <w:tcPr>
            <w:tcW w:w="460" w:type="dxa"/>
            <w:tcBorders>
              <w:top w:val="single" w:sz="8" w:space="0" w:color="auto"/>
              <w:bottom w:val="single" w:sz="8" w:space="0" w:color="auto"/>
              <w:right w:val="single" w:sz="8" w:space="0" w:color="auto"/>
            </w:tcBorders>
            <w:shd w:val="clear" w:color="auto" w:fill="FDE9D9"/>
            <w:vAlign w:val="bottom"/>
          </w:tcPr>
          <w:p w:rsidR="004545AD" w:rsidRPr="00122841" w:rsidRDefault="004545AD" w:rsidP="00E246E7">
            <w:pPr>
              <w:spacing w:after="0" w:line="276" w:lineRule="auto"/>
              <w:jc w:val="center"/>
              <w:rPr>
                <w:rFonts w:ascii="Times New Roman" w:eastAsia="Times New Roman" w:hAnsi="Times New Roman" w:cs="Arial"/>
                <w:w w:val="94"/>
                <w:sz w:val="19"/>
                <w:szCs w:val="20"/>
                <w:lang w:eastAsia="hr-HR"/>
              </w:rPr>
            </w:pPr>
            <w:r w:rsidRPr="00122841">
              <w:rPr>
                <w:rFonts w:ascii="Times New Roman" w:eastAsia="Times New Roman" w:hAnsi="Times New Roman" w:cs="Arial"/>
                <w:w w:val="94"/>
                <w:sz w:val="19"/>
                <w:szCs w:val="20"/>
                <w:lang w:eastAsia="hr-HR"/>
              </w:rPr>
              <w:t>2022</w:t>
            </w:r>
          </w:p>
        </w:tc>
        <w:tc>
          <w:tcPr>
            <w:tcW w:w="480" w:type="dxa"/>
            <w:tcBorders>
              <w:top w:val="single" w:sz="8" w:space="0" w:color="auto"/>
              <w:bottom w:val="single" w:sz="8" w:space="0" w:color="auto"/>
              <w:right w:val="single" w:sz="8" w:space="0" w:color="auto"/>
            </w:tcBorders>
            <w:shd w:val="clear" w:color="auto" w:fill="FDE9D9"/>
            <w:vAlign w:val="bottom"/>
          </w:tcPr>
          <w:p w:rsidR="004545AD" w:rsidRPr="00122841" w:rsidRDefault="004545AD" w:rsidP="00E246E7">
            <w:pPr>
              <w:spacing w:after="0" w:line="276" w:lineRule="auto"/>
              <w:jc w:val="center"/>
              <w:rPr>
                <w:rFonts w:ascii="Times New Roman" w:eastAsia="Times New Roman" w:hAnsi="Times New Roman" w:cs="Arial"/>
                <w:w w:val="99"/>
                <w:sz w:val="19"/>
                <w:szCs w:val="20"/>
                <w:lang w:eastAsia="hr-HR"/>
              </w:rPr>
            </w:pPr>
            <w:r w:rsidRPr="00122841">
              <w:rPr>
                <w:rFonts w:ascii="Times New Roman" w:eastAsia="Times New Roman" w:hAnsi="Times New Roman" w:cs="Arial"/>
                <w:w w:val="99"/>
                <w:sz w:val="19"/>
                <w:szCs w:val="20"/>
                <w:lang w:eastAsia="hr-HR"/>
              </w:rPr>
              <w:t>2023</w:t>
            </w:r>
          </w:p>
        </w:tc>
        <w:tc>
          <w:tcPr>
            <w:tcW w:w="480" w:type="dxa"/>
            <w:tcBorders>
              <w:top w:val="single" w:sz="8" w:space="0" w:color="auto"/>
              <w:bottom w:val="single" w:sz="8" w:space="0" w:color="auto"/>
              <w:right w:val="single" w:sz="8" w:space="0" w:color="auto"/>
            </w:tcBorders>
            <w:shd w:val="clear" w:color="auto" w:fill="FDE9D9"/>
          </w:tcPr>
          <w:p w:rsidR="004545AD" w:rsidRPr="00122841" w:rsidRDefault="004545AD" w:rsidP="00E246E7">
            <w:pPr>
              <w:spacing w:after="0" w:line="276" w:lineRule="auto"/>
              <w:jc w:val="center"/>
              <w:rPr>
                <w:rFonts w:ascii="Times New Roman" w:eastAsia="Times New Roman" w:hAnsi="Times New Roman" w:cs="Arial"/>
                <w:w w:val="99"/>
                <w:sz w:val="19"/>
                <w:szCs w:val="20"/>
                <w:lang w:eastAsia="hr-HR"/>
              </w:rPr>
            </w:pPr>
          </w:p>
          <w:p w:rsidR="004545AD" w:rsidRPr="00122841" w:rsidRDefault="004545AD" w:rsidP="00E246E7">
            <w:pPr>
              <w:spacing w:after="0" w:line="276" w:lineRule="auto"/>
              <w:jc w:val="center"/>
              <w:rPr>
                <w:rFonts w:ascii="Times New Roman" w:eastAsia="Times New Roman" w:hAnsi="Times New Roman" w:cs="Arial"/>
                <w:w w:val="99"/>
                <w:sz w:val="19"/>
                <w:szCs w:val="20"/>
                <w:lang w:eastAsia="hr-HR"/>
              </w:rPr>
            </w:pPr>
            <w:r w:rsidRPr="00122841">
              <w:rPr>
                <w:rFonts w:ascii="Times New Roman" w:eastAsia="Times New Roman" w:hAnsi="Times New Roman" w:cs="Arial"/>
                <w:w w:val="99"/>
                <w:sz w:val="19"/>
                <w:szCs w:val="20"/>
                <w:lang w:eastAsia="hr-HR"/>
              </w:rPr>
              <w:t>2024</w:t>
            </w:r>
          </w:p>
        </w:tc>
      </w:tr>
      <w:tr w:rsidR="004545AD" w:rsidRPr="00122841" w:rsidTr="004545AD">
        <w:trPr>
          <w:trHeight w:val="361"/>
        </w:trPr>
        <w:tc>
          <w:tcPr>
            <w:tcW w:w="1480" w:type="dxa"/>
            <w:tcBorders>
              <w:left w:val="single" w:sz="8" w:space="0" w:color="auto"/>
              <w:bottom w:val="single" w:sz="8" w:space="0" w:color="auto"/>
              <w:right w:val="single" w:sz="8" w:space="0" w:color="auto"/>
            </w:tcBorders>
            <w:shd w:val="clear" w:color="auto" w:fill="auto"/>
            <w:vAlign w:val="bottom"/>
          </w:tcPr>
          <w:p w:rsidR="004545AD" w:rsidRPr="00122841" w:rsidRDefault="004545AD" w:rsidP="00E246E7">
            <w:pPr>
              <w:spacing w:after="0" w:line="276" w:lineRule="auto"/>
              <w:ind w:left="40"/>
              <w:rPr>
                <w:rFonts w:ascii="Times New Roman" w:eastAsia="Times New Roman" w:hAnsi="Times New Roman" w:cs="Arial"/>
                <w:w w:val="92"/>
                <w:sz w:val="16"/>
                <w:szCs w:val="20"/>
                <w:lang w:eastAsia="hr-HR"/>
              </w:rPr>
            </w:pPr>
            <w:r w:rsidRPr="00122841">
              <w:rPr>
                <w:rFonts w:ascii="Times New Roman" w:eastAsia="Times New Roman" w:hAnsi="Times New Roman" w:cs="Arial"/>
                <w:w w:val="92"/>
                <w:sz w:val="16"/>
                <w:szCs w:val="20"/>
                <w:lang w:eastAsia="hr-HR"/>
              </w:rPr>
              <w:t>Neizravni porezi / BDP</w:t>
            </w:r>
          </w:p>
        </w:tc>
        <w:tc>
          <w:tcPr>
            <w:tcW w:w="460" w:type="dxa"/>
            <w:tcBorders>
              <w:bottom w:val="single" w:sz="8" w:space="0" w:color="auto"/>
              <w:right w:val="single" w:sz="8" w:space="0" w:color="auto"/>
            </w:tcBorders>
            <w:shd w:val="clear" w:color="auto" w:fill="auto"/>
            <w:vAlign w:val="bottom"/>
          </w:tcPr>
          <w:p w:rsidR="004545AD" w:rsidRPr="00122841" w:rsidRDefault="004545AD" w:rsidP="00E246E7">
            <w:pPr>
              <w:spacing w:after="0" w:line="276" w:lineRule="auto"/>
              <w:jc w:val="center"/>
              <w:rPr>
                <w:rFonts w:ascii="Times New Roman" w:eastAsia="Times New Roman" w:hAnsi="Times New Roman" w:cs="Arial"/>
                <w:w w:val="96"/>
                <w:sz w:val="19"/>
                <w:szCs w:val="20"/>
                <w:lang w:eastAsia="hr-HR"/>
              </w:rPr>
            </w:pPr>
            <w:r w:rsidRPr="00122841">
              <w:rPr>
                <w:rFonts w:ascii="Times New Roman" w:eastAsia="Times New Roman" w:hAnsi="Times New Roman" w:cs="Arial"/>
                <w:w w:val="96"/>
                <w:sz w:val="19"/>
                <w:szCs w:val="20"/>
                <w:lang w:eastAsia="hr-HR"/>
              </w:rPr>
              <w:t>19,1</w:t>
            </w:r>
          </w:p>
        </w:tc>
        <w:tc>
          <w:tcPr>
            <w:tcW w:w="480" w:type="dxa"/>
            <w:tcBorders>
              <w:bottom w:val="single" w:sz="8" w:space="0" w:color="auto"/>
              <w:right w:val="single" w:sz="8" w:space="0" w:color="auto"/>
            </w:tcBorders>
            <w:shd w:val="clear" w:color="auto" w:fill="auto"/>
            <w:vAlign w:val="bottom"/>
          </w:tcPr>
          <w:p w:rsidR="004545AD" w:rsidRPr="00122841" w:rsidRDefault="004545AD" w:rsidP="00E246E7">
            <w:pPr>
              <w:spacing w:after="0" w:line="276" w:lineRule="auto"/>
              <w:jc w:val="center"/>
              <w:rPr>
                <w:rFonts w:ascii="Times New Roman" w:eastAsia="Times New Roman" w:hAnsi="Times New Roman" w:cs="Arial"/>
                <w:w w:val="96"/>
                <w:sz w:val="19"/>
                <w:szCs w:val="20"/>
                <w:lang w:eastAsia="hr-HR"/>
              </w:rPr>
            </w:pPr>
            <w:r w:rsidRPr="00122841">
              <w:rPr>
                <w:rFonts w:ascii="Times New Roman" w:eastAsia="Times New Roman" w:hAnsi="Times New Roman" w:cs="Arial"/>
                <w:w w:val="96"/>
                <w:sz w:val="19"/>
                <w:szCs w:val="20"/>
                <w:lang w:eastAsia="hr-HR"/>
              </w:rPr>
              <w:t>19,2</w:t>
            </w:r>
          </w:p>
        </w:tc>
        <w:tc>
          <w:tcPr>
            <w:tcW w:w="460" w:type="dxa"/>
            <w:tcBorders>
              <w:bottom w:val="single" w:sz="8" w:space="0" w:color="auto"/>
              <w:right w:val="single" w:sz="8" w:space="0" w:color="auto"/>
            </w:tcBorders>
            <w:shd w:val="clear" w:color="auto" w:fill="auto"/>
            <w:vAlign w:val="bottom"/>
          </w:tcPr>
          <w:p w:rsidR="004545AD" w:rsidRPr="00122841" w:rsidRDefault="004545AD" w:rsidP="00E246E7">
            <w:pPr>
              <w:spacing w:after="0" w:line="276" w:lineRule="auto"/>
              <w:jc w:val="center"/>
              <w:rPr>
                <w:rFonts w:ascii="Times New Roman" w:eastAsia="Times New Roman" w:hAnsi="Times New Roman" w:cs="Arial"/>
                <w:w w:val="96"/>
                <w:sz w:val="19"/>
                <w:szCs w:val="20"/>
                <w:lang w:eastAsia="hr-HR"/>
              </w:rPr>
            </w:pPr>
            <w:r w:rsidRPr="00122841">
              <w:rPr>
                <w:rFonts w:ascii="Times New Roman" w:eastAsia="Times New Roman" w:hAnsi="Times New Roman" w:cs="Arial"/>
                <w:w w:val="96"/>
                <w:sz w:val="19"/>
                <w:szCs w:val="20"/>
                <w:lang w:eastAsia="hr-HR"/>
              </w:rPr>
              <w:t>18,1</w:t>
            </w:r>
          </w:p>
        </w:tc>
        <w:tc>
          <w:tcPr>
            <w:tcW w:w="460" w:type="dxa"/>
            <w:tcBorders>
              <w:bottom w:val="single" w:sz="8" w:space="0" w:color="auto"/>
              <w:right w:val="single" w:sz="8" w:space="0" w:color="auto"/>
            </w:tcBorders>
            <w:shd w:val="clear" w:color="auto" w:fill="auto"/>
            <w:vAlign w:val="bottom"/>
          </w:tcPr>
          <w:p w:rsidR="004545AD" w:rsidRPr="00122841" w:rsidRDefault="004545AD" w:rsidP="00E246E7">
            <w:pPr>
              <w:spacing w:after="0" w:line="276" w:lineRule="auto"/>
              <w:jc w:val="center"/>
              <w:rPr>
                <w:rFonts w:ascii="Times New Roman" w:eastAsia="Times New Roman" w:hAnsi="Times New Roman" w:cs="Arial"/>
                <w:w w:val="96"/>
                <w:sz w:val="19"/>
                <w:szCs w:val="20"/>
                <w:lang w:eastAsia="hr-HR"/>
              </w:rPr>
            </w:pPr>
            <w:r w:rsidRPr="00122841">
              <w:rPr>
                <w:rFonts w:ascii="Times New Roman" w:eastAsia="Times New Roman" w:hAnsi="Times New Roman" w:cs="Arial"/>
                <w:w w:val="96"/>
                <w:sz w:val="19"/>
                <w:szCs w:val="20"/>
                <w:lang w:eastAsia="hr-HR"/>
              </w:rPr>
              <w:t>16,6</w:t>
            </w:r>
          </w:p>
        </w:tc>
        <w:tc>
          <w:tcPr>
            <w:tcW w:w="480" w:type="dxa"/>
            <w:tcBorders>
              <w:bottom w:val="single" w:sz="8" w:space="0" w:color="auto"/>
              <w:right w:val="single" w:sz="8" w:space="0" w:color="auto"/>
            </w:tcBorders>
            <w:shd w:val="clear" w:color="auto" w:fill="auto"/>
            <w:vAlign w:val="bottom"/>
          </w:tcPr>
          <w:p w:rsidR="004545AD" w:rsidRPr="00122841" w:rsidRDefault="004545AD" w:rsidP="00E246E7">
            <w:pPr>
              <w:spacing w:after="0" w:line="276" w:lineRule="auto"/>
              <w:jc w:val="center"/>
              <w:rPr>
                <w:rFonts w:ascii="Times New Roman" w:eastAsia="Times New Roman" w:hAnsi="Times New Roman" w:cs="Arial"/>
                <w:w w:val="96"/>
                <w:sz w:val="19"/>
                <w:szCs w:val="20"/>
                <w:lang w:eastAsia="hr-HR"/>
              </w:rPr>
            </w:pPr>
            <w:r w:rsidRPr="00122841">
              <w:rPr>
                <w:rFonts w:ascii="Times New Roman" w:eastAsia="Times New Roman" w:hAnsi="Times New Roman" w:cs="Arial"/>
                <w:w w:val="96"/>
                <w:sz w:val="19"/>
                <w:szCs w:val="20"/>
                <w:lang w:eastAsia="hr-HR"/>
              </w:rPr>
              <w:t>18,0</w:t>
            </w:r>
          </w:p>
        </w:tc>
        <w:tc>
          <w:tcPr>
            <w:tcW w:w="460" w:type="dxa"/>
            <w:tcBorders>
              <w:bottom w:val="single" w:sz="8" w:space="0" w:color="auto"/>
              <w:right w:val="single" w:sz="8" w:space="0" w:color="auto"/>
            </w:tcBorders>
            <w:shd w:val="clear" w:color="auto" w:fill="auto"/>
            <w:vAlign w:val="bottom"/>
          </w:tcPr>
          <w:p w:rsidR="004545AD" w:rsidRPr="00122841" w:rsidRDefault="004545AD" w:rsidP="00E246E7">
            <w:pPr>
              <w:spacing w:after="0" w:line="276" w:lineRule="auto"/>
              <w:jc w:val="center"/>
              <w:rPr>
                <w:rFonts w:ascii="Times New Roman" w:eastAsia="Times New Roman" w:hAnsi="Times New Roman" w:cs="Arial"/>
                <w:w w:val="96"/>
                <w:sz w:val="19"/>
                <w:szCs w:val="20"/>
                <w:lang w:eastAsia="hr-HR"/>
              </w:rPr>
            </w:pPr>
            <w:r w:rsidRPr="00122841">
              <w:rPr>
                <w:rFonts w:ascii="Times New Roman" w:eastAsia="Times New Roman" w:hAnsi="Times New Roman" w:cs="Arial"/>
                <w:w w:val="96"/>
                <w:sz w:val="19"/>
                <w:szCs w:val="20"/>
                <w:lang w:eastAsia="hr-HR"/>
              </w:rPr>
              <w:t>18,2</w:t>
            </w:r>
          </w:p>
        </w:tc>
        <w:tc>
          <w:tcPr>
            <w:tcW w:w="460" w:type="dxa"/>
            <w:tcBorders>
              <w:bottom w:val="single" w:sz="8" w:space="0" w:color="auto"/>
              <w:right w:val="single" w:sz="8" w:space="0" w:color="auto"/>
            </w:tcBorders>
            <w:shd w:val="clear" w:color="auto" w:fill="auto"/>
            <w:vAlign w:val="bottom"/>
          </w:tcPr>
          <w:p w:rsidR="004545AD" w:rsidRPr="00122841" w:rsidRDefault="004545AD" w:rsidP="00E246E7">
            <w:pPr>
              <w:spacing w:after="0" w:line="276" w:lineRule="auto"/>
              <w:jc w:val="center"/>
              <w:rPr>
                <w:rFonts w:ascii="Times New Roman" w:eastAsia="Times New Roman" w:hAnsi="Times New Roman" w:cs="Arial"/>
                <w:w w:val="96"/>
                <w:sz w:val="19"/>
                <w:szCs w:val="20"/>
                <w:lang w:eastAsia="hr-HR"/>
              </w:rPr>
            </w:pPr>
            <w:r w:rsidRPr="00122841">
              <w:rPr>
                <w:rFonts w:ascii="Times New Roman" w:eastAsia="Times New Roman" w:hAnsi="Times New Roman" w:cs="Arial"/>
                <w:w w:val="96"/>
                <w:sz w:val="19"/>
                <w:szCs w:val="20"/>
                <w:lang w:eastAsia="hr-HR"/>
              </w:rPr>
              <w:t>17,8</w:t>
            </w:r>
          </w:p>
        </w:tc>
        <w:tc>
          <w:tcPr>
            <w:tcW w:w="480" w:type="dxa"/>
            <w:tcBorders>
              <w:bottom w:val="single" w:sz="8" w:space="0" w:color="auto"/>
              <w:right w:val="single" w:sz="8" w:space="0" w:color="auto"/>
            </w:tcBorders>
            <w:shd w:val="clear" w:color="auto" w:fill="auto"/>
            <w:vAlign w:val="bottom"/>
          </w:tcPr>
          <w:p w:rsidR="004545AD" w:rsidRPr="00122841" w:rsidRDefault="004545AD" w:rsidP="00E246E7">
            <w:pPr>
              <w:spacing w:after="0" w:line="276" w:lineRule="auto"/>
              <w:jc w:val="center"/>
              <w:rPr>
                <w:rFonts w:ascii="Times New Roman" w:eastAsia="Times New Roman" w:hAnsi="Times New Roman" w:cs="Arial"/>
                <w:w w:val="96"/>
                <w:sz w:val="19"/>
                <w:szCs w:val="20"/>
                <w:lang w:eastAsia="hr-HR"/>
              </w:rPr>
            </w:pPr>
            <w:r w:rsidRPr="00122841">
              <w:rPr>
                <w:rFonts w:ascii="Times New Roman" w:eastAsia="Times New Roman" w:hAnsi="Times New Roman" w:cs="Arial"/>
                <w:w w:val="96"/>
                <w:sz w:val="19"/>
                <w:szCs w:val="20"/>
                <w:lang w:eastAsia="hr-HR"/>
              </w:rPr>
              <w:t>17,0</w:t>
            </w:r>
          </w:p>
        </w:tc>
        <w:tc>
          <w:tcPr>
            <w:tcW w:w="460" w:type="dxa"/>
            <w:tcBorders>
              <w:bottom w:val="single" w:sz="8" w:space="0" w:color="auto"/>
              <w:right w:val="single" w:sz="8" w:space="0" w:color="auto"/>
            </w:tcBorders>
            <w:shd w:val="clear" w:color="auto" w:fill="auto"/>
            <w:vAlign w:val="bottom"/>
          </w:tcPr>
          <w:p w:rsidR="004545AD" w:rsidRPr="00122841" w:rsidRDefault="004545AD" w:rsidP="00E246E7">
            <w:pPr>
              <w:spacing w:after="0" w:line="276" w:lineRule="auto"/>
              <w:jc w:val="center"/>
              <w:rPr>
                <w:rFonts w:ascii="Times New Roman" w:eastAsia="Times New Roman" w:hAnsi="Times New Roman" w:cs="Arial"/>
                <w:w w:val="96"/>
                <w:sz w:val="19"/>
                <w:szCs w:val="20"/>
                <w:lang w:eastAsia="hr-HR"/>
              </w:rPr>
            </w:pPr>
            <w:r w:rsidRPr="00122841">
              <w:rPr>
                <w:rFonts w:ascii="Times New Roman" w:eastAsia="Times New Roman" w:hAnsi="Times New Roman" w:cs="Arial"/>
                <w:w w:val="96"/>
                <w:sz w:val="19"/>
                <w:szCs w:val="20"/>
                <w:lang w:eastAsia="hr-HR"/>
              </w:rPr>
              <w:t>17,5</w:t>
            </w:r>
          </w:p>
        </w:tc>
        <w:tc>
          <w:tcPr>
            <w:tcW w:w="460" w:type="dxa"/>
            <w:tcBorders>
              <w:bottom w:val="single" w:sz="8" w:space="0" w:color="auto"/>
              <w:right w:val="single" w:sz="8" w:space="0" w:color="auto"/>
            </w:tcBorders>
            <w:shd w:val="clear" w:color="auto" w:fill="auto"/>
            <w:vAlign w:val="bottom"/>
          </w:tcPr>
          <w:p w:rsidR="004545AD" w:rsidRPr="00122841" w:rsidRDefault="004545AD" w:rsidP="00E246E7">
            <w:pPr>
              <w:spacing w:after="0" w:line="276" w:lineRule="auto"/>
              <w:jc w:val="center"/>
              <w:rPr>
                <w:rFonts w:ascii="Times New Roman" w:eastAsia="Times New Roman" w:hAnsi="Times New Roman" w:cs="Arial"/>
                <w:sz w:val="19"/>
                <w:szCs w:val="20"/>
                <w:lang w:eastAsia="hr-HR"/>
              </w:rPr>
            </w:pPr>
            <w:r w:rsidRPr="00122841">
              <w:rPr>
                <w:rFonts w:ascii="Times New Roman" w:eastAsia="Times New Roman" w:hAnsi="Times New Roman" w:cs="Arial"/>
                <w:sz w:val="19"/>
                <w:szCs w:val="20"/>
                <w:lang w:eastAsia="hr-HR"/>
              </w:rPr>
              <w:t>17,3</w:t>
            </w:r>
          </w:p>
        </w:tc>
        <w:tc>
          <w:tcPr>
            <w:tcW w:w="480" w:type="dxa"/>
            <w:tcBorders>
              <w:bottom w:val="single" w:sz="8" w:space="0" w:color="auto"/>
              <w:right w:val="single" w:sz="8" w:space="0" w:color="auto"/>
            </w:tcBorders>
            <w:shd w:val="clear" w:color="auto" w:fill="auto"/>
            <w:vAlign w:val="bottom"/>
          </w:tcPr>
          <w:p w:rsidR="004545AD" w:rsidRPr="00122841" w:rsidRDefault="004545AD" w:rsidP="00E246E7">
            <w:pPr>
              <w:spacing w:after="0" w:line="276" w:lineRule="auto"/>
              <w:jc w:val="center"/>
              <w:rPr>
                <w:rFonts w:ascii="Times New Roman" w:eastAsia="Times New Roman" w:hAnsi="Times New Roman" w:cs="Arial"/>
                <w:w w:val="96"/>
                <w:sz w:val="19"/>
                <w:szCs w:val="20"/>
                <w:lang w:eastAsia="hr-HR"/>
              </w:rPr>
            </w:pPr>
            <w:r w:rsidRPr="00122841">
              <w:rPr>
                <w:rFonts w:ascii="Times New Roman" w:eastAsia="Times New Roman" w:hAnsi="Times New Roman" w:cs="Arial"/>
                <w:w w:val="96"/>
                <w:sz w:val="19"/>
                <w:szCs w:val="20"/>
                <w:lang w:eastAsia="hr-HR"/>
              </w:rPr>
              <w:t>17,5</w:t>
            </w:r>
          </w:p>
        </w:tc>
        <w:tc>
          <w:tcPr>
            <w:tcW w:w="460" w:type="dxa"/>
            <w:tcBorders>
              <w:bottom w:val="single" w:sz="8" w:space="0" w:color="auto"/>
              <w:right w:val="single" w:sz="8" w:space="0" w:color="auto"/>
            </w:tcBorders>
            <w:shd w:val="clear" w:color="auto" w:fill="auto"/>
            <w:vAlign w:val="bottom"/>
          </w:tcPr>
          <w:p w:rsidR="004545AD" w:rsidRPr="00122841" w:rsidRDefault="004545AD" w:rsidP="00E246E7">
            <w:pPr>
              <w:spacing w:after="0" w:line="276" w:lineRule="auto"/>
              <w:jc w:val="center"/>
              <w:rPr>
                <w:rFonts w:ascii="Times New Roman" w:eastAsia="Times New Roman" w:hAnsi="Times New Roman" w:cs="Arial"/>
                <w:w w:val="96"/>
                <w:sz w:val="19"/>
                <w:szCs w:val="20"/>
                <w:lang w:eastAsia="hr-HR"/>
              </w:rPr>
            </w:pPr>
            <w:r w:rsidRPr="00122841">
              <w:rPr>
                <w:rFonts w:ascii="Times New Roman" w:eastAsia="Times New Roman" w:hAnsi="Times New Roman" w:cs="Arial"/>
                <w:w w:val="96"/>
                <w:sz w:val="19"/>
                <w:szCs w:val="20"/>
                <w:lang w:eastAsia="hr-HR"/>
              </w:rPr>
              <w:t>17,3</w:t>
            </w:r>
          </w:p>
        </w:tc>
        <w:tc>
          <w:tcPr>
            <w:tcW w:w="460" w:type="dxa"/>
            <w:tcBorders>
              <w:bottom w:val="single" w:sz="8" w:space="0" w:color="auto"/>
              <w:right w:val="single" w:sz="8" w:space="0" w:color="auto"/>
            </w:tcBorders>
            <w:shd w:val="clear" w:color="auto" w:fill="auto"/>
            <w:vAlign w:val="bottom"/>
          </w:tcPr>
          <w:p w:rsidR="004545AD" w:rsidRPr="00122841" w:rsidRDefault="004545AD" w:rsidP="00E246E7">
            <w:pPr>
              <w:spacing w:after="0" w:line="276" w:lineRule="auto"/>
              <w:jc w:val="center"/>
              <w:rPr>
                <w:rFonts w:ascii="Times New Roman" w:eastAsia="Times New Roman" w:hAnsi="Times New Roman" w:cs="Arial"/>
                <w:w w:val="96"/>
                <w:sz w:val="19"/>
                <w:szCs w:val="20"/>
                <w:lang w:eastAsia="hr-HR"/>
              </w:rPr>
            </w:pPr>
            <w:r w:rsidRPr="00122841">
              <w:rPr>
                <w:rFonts w:ascii="Times New Roman" w:eastAsia="Times New Roman" w:hAnsi="Times New Roman" w:cs="Arial"/>
                <w:w w:val="96"/>
                <w:sz w:val="19"/>
                <w:szCs w:val="20"/>
                <w:lang w:eastAsia="hr-HR"/>
              </w:rPr>
              <w:t>17,8</w:t>
            </w:r>
          </w:p>
        </w:tc>
        <w:tc>
          <w:tcPr>
            <w:tcW w:w="480" w:type="dxa"/>
            <w:tcBorders>
              <w:bottom w:val="single" w:sz="8" w:space="0" w:color="auto"/>
              <w:right w:val="single" w:sz="8" w:space="0" w:color="auto"/>
            </w:tcBorders>
            <w:shd w:val="clear" w:color="auto" w:fill="auto"/>
            <w:vAlign w:val="bottom"/>
          </w:tcPr>
          <w:p w:rsidR="004545AD" w:rsidRPr="00122841" w:rsidRDefault="004545AD" w:rsidP="00E246E7">
            <w:pPr>
              <w:spacing w:after="0" w:line="276" w:lineRule="auto"/>
              <w:jc w:val="center"/>
              <w:rPr>
                <w:rFonts w:ascii="Times New Roman" w:eastAsia="Times New Roman" w:hAnsi="Times New Roman" w:cs="Arial"/>
                <w:w w:val="96"/>
                <w:sz w:val="19"/>
                <w:szCs w:val="20"/>
                <w:lang w:eastAsia="hr-HR"/>
              </w:rPr>
            </w:pPr>
            <w:r w:rsidRPr="00122841">
              <w:rPr>
                <w:rFonts w:ascii="Times New Roman" w:eastAsia="Times New Roman" w:hAnsi="Times New Roman" w:cs="Arial"/>
                <w:w w:val="96"/>
                <w:sz w:val="19"/>
                <w:szCs w:val="20"/>
                <w:lang w:eastAsia="hr-HR"/>
              </w:rPr>
              <w:t>17,9</w:t>
            </w:r>
          </w:p>
        </w:tc>
        <w:tc>
          <w:tcPr>
            <w:tcW w:w="460" w:type="dxa"/>
            <w:tcBorders>
              <w:bottom w:val="single" w:sz="8" w:space="0" w:color="auto"/>
              <w:right w:val="single" w:sz="8" w:space="0" w:color="auto"/>
            </w:tcBorders>
            <w:shd w:val="clear" w:color="auto" w:fill="auto"/>
            <w:vAlign w:val="bottom"/>
          </w:tcPr>
          <w:p w:rsidR="004545AD" w:rsidRPr="00122841" w:rsidRDefault="004545AD" w:rsidP="00E246E7">
            <w:pPr>
              <w:spacing w:after="0" w:line="276" w:lineRule="auto"/>
              <w:jc w:val="center"/>
              <w:rPr>
                <w:rFonts w:ascii="Times New Roman" w:eastAsia="Times New Roman" w:hAnsi="Times New Roman" w:cs="Arial"/>
                <w:w w:val="96"/>
                <w:sz w:val="19"/>
                <w:szCs w:val="20"/>
                <w:lang w:eastAsia="hr-HR"/>
              </w:rPr>
            </w:pPr>
            <w:r w:rsidRPr="00122841">
              <w:rPr>
                <w:rFonts w:ascii="Times New Roman" w:eastAsia="Times New Roman" w:hAnsi="Times New Roman" w:cs="Arial"/>
                <w:w w:val="96"/>
                <w:sz w:val="19"/>
                <w:szCs w:val="20"/>
                <w:lang w:eastAsia="hr-HR"/>
              </w:rPr>
              <w:t>16,7</w:t>
            </w:r>
          </w:p>
        </w:tc>
        <w:tc>
          <w:tcPr>
            <w:tcW w:w="480" w:type="dxa"/>
            <w:tcBorders>
              <w:bottom w:val="single" w:sz="8" w:space="0" w:color="auto"/>
              <w:right w:val="single" w:sz="8" w:space="0" w:color="auto"/>
            </w:tcBorders>
            <w:shd w:val="clear" w:color="auto" w:fill="auto"/>
            <w:vAlign w:val="bottom"/>
          </w:tcPr>
          <w:p w:rsidR="004545AD" w:rsidRPr="00122841" w:rsidRDefault="00515051" w:rsidP="00E246E7">
            <w:pPr>
              <w:spacing w:after="0" w:line="276" w:lineRule="auto"/>
              <w:jc w:val="center"/>
              <w:rPr>
                <w:rFonts w:ascii="Times New Roman" w:eastAsia="Times New Roman" w:hAnsi="Times New Roman" w:cs="Arial"/>
                <w:w w:val="96"/>
                <w:sz w:val="19"/>
                <w:szCs w:val="20"/>
                <w:lang w:eastAsia="hr-HR"/>
              </w:rPr>
            </w:pPr>
            <w:r w:rsidRPr="00122841">
              <w:rPr>
                <w:rFonts w:ascii="Times New Roman" w:eastAsia="Times New Roman" w:hAnsi="Times New Roman" w:cs="Arial"/>
                <w:w w:val="96"/>
                <w:sz w:val="19"/>
                <w:szCs w:val="20"/>
                <w:lang w:eastAsia="hr-HR"/>
              </w:rPr>
              <w:t>17,2</w:t>
            </w:r>
          </w:p>
        </w:tc>
        <w:tc>
          <w:tcPr>
            <w:tcW w:w="460" w:type="dxa"/>
            <w:tcBorders>
              <w:bottom w:val="single" w:sz="8" w:space="0" w:color="auto"/>
              <w:right w:val="single" w:sz="8" w:space="0" w:color="auto"/>
            </w:tcBorders>
            <w:shd w:val="clear" w:color="auto" w:fill="auto"/>
            <w:vAlign w:val="bottom"/>
          </w:tcPr>
          <w:p w:rsidR="004545AD" w:rsidRPr="00122841" w:rsidRDefault="004545AD" w:rsidP="00E246E7">
            <w:pPr>
              <w:spacing w:after="0" w:line="276" w:lineRule="auto"/>
              <w:jc w:val="center"/>
              <w:rPr>
                <w:rFonts w:ascii="Times New Roman" w:eastAsia="Times New Roman" w:hAnsi="Times New Roman" w:cs="Arial"/>
                <w:w w:val="96"/>
                <w:sz w:val="19"/>
                <w:szCs w:val="20"/>
                <w:lang w:eastAsia="hr-HR"/>
              </w:rPr>
            </w:pPr>
            <w:r w:rsidRPr="00122841">
              <w:rPr>
                <w:rFonts w:ascii="Times New Roman" w:eastAsia="Times New Roman" w:hAnsi="Times New Roman" w:cs="Arial"/>
                <w:w w:val="96"/>
                <w:sz w:val="19"/>
                <w:szCs w:val="20"/>
                <w:lang w:eastAsia="hr-HR"/>
              </w:rPr>
              <w:t>17,2</w:t>
            </w:r>
          </w:p>
        </w:tc>
        <w:tc>
          <w:tcPr>
            <w:tcW w:w="480" w:type="dxa"/>
            <w:tcBorders>
              <w:bottom w:val="single" w:sz="8" w:space="0" w:color="auto"/>
              <w:right w:val="single" w:sz="8" w:space="0" w:color="auto"/>
            </w:tcBorders>
            <w:shd w:val="clear" w:color="auto" w:fill="auto"/>
            <w:vAlign w:val="bottom"/>
          </w:tcPr>
          <w:p w:rsidR="004545AD" w:rsidRPr="00122841" w:rsidRDefault="00515051" w:rsidP="00E246E7">
            <w:pPr>
              <w:spacing w:after="0" w:line="276" w:lineRule="auto"/>
              <w:jc w:val="center"/>
              <w:rPr>
                <w:rFonts w:ascii="Times New Roman" w:eastAsia="Times New Roman" w:hAnsi="Times New Roman" w:cs="Arial"/>
                <w:sz w:val="19"/>
                <w:szCs w:val="20"/>
                <w:lang w:eastAsia="hr-HR"/>
              </w:rPr>
            </w:pPr>
            <w:r w:rsidRPr="00122841">
              <w:rPr>
                <w:rFonts w:ascii="Times New Roman" w:eastAsia="Times New Roman" w:hAnsi="Times New Roman" w:cs="Arial"/>
                <w:sz w:val="19"/>
                <w:szCs w:val="20"/>
                <w:lang w:eastAsia="hr-HR"/>
              </w:rPr>
              <w:t>16,6</w:t>
            </w:r>
          </w:p>
        </w:tc>
        <w:tc>
          <w:tcPr>
            <w:tcW w:w="480" w:type="dxa"/>
            <w:tcBorders>
              <w:bottom w:val="single" w:sz="8" w:space="0" w:color="auto"/>
              <w:right w:val="single" w:sz="8" w:space="0" w:color="auto"/>
            </w:tcBorders>
          </w:tcPr>
          <w:p w:rsidR="004545AD" w:rsidRPr="00122841" w:rsidRDefault="004545AD" w:rsidP="00E246E7">
            <w:pPr>
              <w:spacing w:after="0" w:line="276" w:lineRule="auto"/>
              <w:jc w:val="center"/>
              <w:rPr>
                <w:rFonts w:ascii="Times New Roman" w:eastAsia="Times New Roman" w:hAnsi="Times New Roman" w:cs="Arial"/>
                <w:sz w:val="19"/>
                <w:szCs w:val="20"/>
                <w:lang w:eastAsia="hr-HR"/>
              </w:rPr>
            </w:pPr>
          </w:p>
          <w:p w:rsidR="00515051" w:rsidRPr="00122841" w:rsidRDefault="00515051" w:rsidP="00E246E7">
            <w:pPr>
              <w:spacing w:after="0" w:line="276" w:lineRule="auto"/>
              <w:jc w:val="center"/>
              <w:rPr>
                <w:rFonts w:ascii="Times New Roman" w:eastAsia="Times New Roman" w:hAnsi="Times New Roman" w:cs="Arial"/>
                <w:sz w:val="19"/>
                <w:szCs w:val="20"/>
                <w:lang w:eastAsia="hr-HR"/>
              </w:rPr>
            </w:pPr>
            <w:r w:rsidRPr="00122841">
              <w:rPr>
                <w:rFonts w:ascii="Times New Roman" w:eastAsia="Times New Roman" w:hAnsi="Times New Roman" w:cs="Arial"/>
                <w:sz w:val="19"/>
                <w:szCs w:val="20"/>
                <w:lang w:eastAsia="hr-HR"/>
              </w:rPr>
              <w:t>17,6</w:t>
            </w:r>
          </w:p>
        </w:tc>
      </w:tr>
      <w:tr w:rsidR="004545AD" w:rsidRPr="00122841" w:rsidTr="004545AD">
        <w:trPr>
          <w:trHeight w:val="369"/>
        </w:trPr>
        <w:tc>
          <w:tcPr>
            <w:tcW w:w="1480" w:type="dxa"/>
            <w:tcBorders>
              <w:left w:val="single" w:sz="8" w:space="0" w:color="auto"/>
              <w:bottom w:val="single" w:sz="8" w:space="0" w:color="auto"/>
              <w:right w:val="single" w:sz="8" w:space="0" w:color="auto"/>
            </w:tcBorders>
            <w:shd w:val="clear" w:color="auto" w:fill="auto"/>
            <w:vAlign w:val="bottom"/>
          </w:tcPr>
          <w:p w:rsidR="004545AD" w:rsidRPr="00122841" w:rsidRDefault="004545AD" w:rsidP="00E246E7">
            <w:pPr>
              <w:spacing w:after="0" w:line="276" w:lineRule="auto"/>
              <w:ind w:left="40"/>
              <w:rPr>
                <w:rFonts w:ascii="Times New Roman" w:eastAsia="Times New Roman" w:hAnsi="Times New Roman" w:cs="Arial"/>
                <w:sz w:val="16"/>
                <w:szCs w:val="20"/>
                <w:lang w:eastAsia="hr-HR"/>
              </w:rPr>
            </w:pPr>
            <w:r w:rsidRPr="00122841">
              <w:rPr>
                <w:rFonts w:ascii="Times New Roman" w:eastAsia="Times New Roman" w:hAnsi="Times New Roman" w:cs="Arial"/>
                <w:sz w:val="16"/>
                <w:szCs w:val="20"/>
                <w:lang w:eastAsia="hr-HR"/>
              </w:rPr>
              <w:t>Neizravni porezi / C</w:t>
            </w:r>
          </w:p>
        </w:tc>
        <w:tc>
          <w:tcPr>
            <w:tcW w:w="460" w:type="dxa"/>
            <w:tcBorders>
              <w:bottom w:val="single" w:sz="8" w:space="0" w:color="auto"/>
              <w:right w:val="single" w:sz="8" w:space="0" w:color="auto"/>
            </w:tcBorders>
            <w:shd w:val="clear" w:color="auto" w:fill="auto"/>
            <w:vAlign w:val="bottom"/>
          </w:tcPr>
          <w:p w:rsidR="004545AD" w:rsidRPr="00122841" w:rsidRDefault="004545AD" w:rsidP="00E246E7">
            <w:pPr>
              <w:spacing w:after="0" w:line="276" w:lineRule="auto"/>
              <w:jc w:val="center"/>
              <w:rPr>
                <w:rFonts w:ascii="Times New Roman" w:eastAsia="Times New Roman" w:hAnsi="Times New Roman" w:cs="Arial"/>
                <w:w w:val="96"/>
                <w:sz w:val="19"/>
                <w:szCs w:val="20"/>
                <w:lang w:eastAsia="hr-HR"/>
              </w:rPr>
            </w:pPr>
            <w:r w:rsidRPr="00122841">
              <w:rPr>
                <w:rFonts w:ascii="Times New Roman" w:eastAsia="Times New Roman" w:hAnsi="Times New Roman" w:cs="Arial"/>
                <w:w w:val="96"/>
                <w:sz w:val="19"/>
                <w:szCs w:val="20"/>
                <w:lang w:eastAsia="hr-HR"/>
              </w:rPr>
              <w:t>18,8</w:t>
            </w:r>
          </w:p>
        </w:tc>
        <w:tc>
          <w:tcPr>
            <w:tcW w:w="480" w:type="dxa"/>
            <w:tcBorders>
              <w:bottom w:val="single" w:sz="8" w:space="0" w:color="auto"/>
              <w:right w:val="single" w:sz="8" w:space="0" w:color="auto"/>
            </w:tcBorders>
            <w:shd w:val="clear" w:color="auto" w:fill="auto"/>
            <w:vAlign w:val="bottom"/>
          </w:tcPr>
          <w:p w:rsidR="004545AD" w:rsidRPr="00122841" w:rsidRDefault="004545AD" w:rsidP="00E246E7">
            <w:pPr>
              <w:spacing w:after="0" w:line="276" w:lineRule="auto"/>
              <w:jc w:val="center"/>
              <w:rPr>
                <w:rFonts w:ascii="Times New Roman" w:eastAsia="Times New Roman" w:hAnsi="Times New Roman" w:cs="Arial"/>
                <w:w w:val="96"/>
                <w:sz w:val="19"/>
                <w:szCs w:val="20"/>
                <w:lang w:eastAsia="hr-HR"/>
              </w:rPr>
            </w:pPr>
            <w:r w:rsidRPr="00122841">
              <w:rPr>
                <w:rFonts w:ascii="Times New Roman" w:eastAsia="Times New Roman" w:hAnsi="Times New Roman" w:cs="Arial"/>
                <w:w w:val="96"/>
                <w:sz w:val="19"/>
                <w:szCs w:val="20"/>
                <w:lang w:eastAsia="hr-HR"/>
              </w:rPr>
              <w:t>19,3</w:t>
            </w:r>
          </w:p>
        </w:tc>
        <w:tc>
          <w:tcPr>
            <w:tcW w:w="460" w:type="dxa"/>
            <w:tcBorders>
              <w:bottom w:val="single" w:sz="8" w:space="0" w:color="auto"/>
              <w:right w:val="single" w:sz="8" w:space="0" w:color="auto"/>
            </w:tcBorders>
            <w:shd w:val="clear" w:color="auto" w:fill="auto"/>
            <w:vAlign w:val="bottom"/>
          </w:tcPr>
          <w:p w:rsidR="004545AD" w:rsidRPr="00122841" w:rsidRDefault="004545AD" w:rsidP="00E246E7">
            <w:pPr>
              <w:spacing w:after="0" w:line="276" w:lineRule="auto"/>
              <w:jc w:val="center"/>
              <w:rPr>
                <w:rFonts w:ascii="Times New Roman" w:eastAsia="Times New Roman" w:hAnsi="Times New Roman" w:cs="Arial"/>
                <w:w w:val="96"/>
                <w:sz w:val="19"/>
                <w:szCs w:val="20"/>
                <w:lang w:eastAsia="hr-HR"/>
              </w:rPr>
            </w:pPr>
            <w:r w:rsidRPr="00122841">
              <w:rPr>
                <w:rFonts w:ascii="Times New Roman" w:eastAsia="Times New Roman" w:hAnsi="Times New Roman" w:cs="Arial"/>
                <w:w w:val="96"/>
                <w:sz w:val="19"/>
                <w:szCs w:val="20"/>
                <w:lang w:eastAsia="hr-HR"/>
              </w:rPr>
              <w:t>18,0</w:t>
            </w:r>
          </w:p>
        </w:tc>
        <w:tc>
          <w:tcPr>
            <w:tcW w:w="460" w:type="dxa"/>
            <w:tcBorders>
              <w:bottom w:val="single" w:sz="8" w:space="0" w:color="auto"/>
              <w:right w:val="single" w:sz="8" w:space="0" w:color="auto"/>
            </w:tcBorders>
            <w:shd w:val="clear" w:color="auto" w:fill="auto"/>
            <w:vAlign w:val="bottom"/>
          </w:tcPr>
          <w:p w:rsidR="004545AD" w:rsidRPr="00122841" w:rsidRDefault="004545AD" w:rsidP="00E246E7">
            <w:pPr>
              <w:spacing w:after="0" w:line="276" w:lineRule="auto"/>
              <w:jc w:val="center"/>
              <w:rPr>
                <w:rFonts w:ascii="Times New Roman" w:eastAsia="Times New Roman" w:hAnsi="Times New Roman" w:cs="Arial"/>
                <w:w w:val="96"/>
                <w:sz w:val="19"/>
                <w:szCs w:val="20"/>
                <w:lang w:eastAsia="hr-HR"/>
              </w:rPr>
            </w:pPr>
            <w:r w:rsidRPr="00122841">
              <w:rPr>
                <w:rFonts w:ascii="Times New Roman" w:eastAsia="Times New Roman" w:hAnsi="Times New Roman" w:cs="Arial"/>
                <w:w w:val="96"/>
                <w:sz w:val="19"/>
                <w:szCs w:val="20"/>
                <w:lang w:eastAsia="hr-HR"/>
              </w:rPr>
              <w:t>16,6</w:t>
            </w:r>
          </w:p>
        </w:tc>
        <w:tc>
          <w:tcPr>
            <w:tcW w:w="480" w:type="dxa"/>
            <w:tcBorders>
              <w:bottom w:val="single" w:sz="8" w:space="0" w:color="auto"/>
              <w:right w:val="single" w:sz="8" w:space="0" w:color="auto"/>
            </w:tcBorders>
            <w:shd w:val="clear" w:color="auto" w:fill="auto"/>
            <w:vAlign w:val="bottom"/>
          </w:tcPr>
          <w:p w:rsidR="004545AD" w:rsidRPr="00122841" w:rsidRDefault="004545AD" w:rsidP="00E246E7">
            <w:pPr>
              <w:spacing w:after="0" w:line="276" w:lineRule="auto"/>
              <w:jc w:val="center"/>
              <w:rPr>
                <w:rFonts w:ascii="Times New Roman" w:eastAsia="Times New Roman" w:hAnsi="Times New Roman" w:cs="Arial"/>
                <w:w w:val="96"/>
                <w:sz w:val="19"/>
                <w:szCs w:val="20"/>
                <w:lang w:eastAsia="hr-HR"/>
              </w:rPr>
            </w:pPr>
            <w:r w:rsidRPr="00122841">
              <w:rPr>
                <w:rFonts w:ascii="Times New Roman" w:eastAsia="Times New Roman" w:hAnsi="Times New Roman" w:cs="Arial"/>
                <w:w w:val="96"/>
                <w:sz w:val="19"/>
                <w:szCs w:val="20"/>
                <w:lang w:eastAsia="hr-HR"/>
              </w:rPr>
              <w:t>17,7</w:t>
            </w:r>
          </w:p>
        </w:tc>
        <w:tc>
          <w:tcPr>
            <w:tcW w:w="460" w:type="dxa"/>
            <w:tcBorders>
              <w:bottom w:val="single" w:sz="8" w:space="0" w:color="auto"/>
              <w:right w:val="single" w:sz="8" w:space="0" w:color="auto"/>
            </w:tcBorders>
            <w:shd w:val="clear" w:color="auto" w:fill="auto"/>
            <w:vAlign w:val="bottom"/>
          </w:tcPr>
          <w:p w:rsidR="004545AD" w:rsidRPr="00122841" w:rsidRDefault="004545AD" w:rsidP="00E246E7">
            <w:pPr>
              <w:spacing w:after="0" w:line="276" w:lineRule="auto"/>
              <w:jc w:val="center"/>
              <w:rPr>
                <w:rFonts w:ascii="Times New Roman" w:eastAsia="Times New Roman" w:hAnsi="Times New Roman" w:cs="Arial"/>
                <w:w w:val="96"/>
                <w:sz w:val="19"/>
                <w:szCs w:val="20"/>
                <w:lang w:eastAsia="hr-HR"/>
              </w:rPr>
            </w:pPr>
            <w:r w:rsidRPr="00122841">
              <w:rPr>
                <w:rFonts w:ascii="Times New Roman" w:eastAsia="Times New Roman" w:hAnsi="Times New Roman" w:cs="Arial"/>
                <w:w w:val="96"/>
                <w:sz w:val="19"/>
                <w:szCs w:val="20"/>
                <w:lang w:eastAsia="hr-HR"/>
              </w:rPr>
              <w:t>17,9</w:t>
            </w:r>
          </w:p>
        </w:tc>
        <w:tc>
          <w:tcPr>
            <w:tcW w:w="460" w:type="dxa"/>
            <w:tcBorders>
              <w:bottom w:val="single" w:sz="8" w:space="0" w:color="auto"/>
              <w:right w:val="single" w:sz="8" w:space="0" w:color="auto"/>
            </w:tcBorders>
            <w:shd w:val="clear" w:color="auto" w:fill="auto"/>
            <w:vAlign w:val="bottom"/>
          </w:tcPr>
          <w:p w:rsidR="004545AD" w:rsidRPr="00122841" w:rsidRDefault="004545AD" w:rsidP="00E246E7">
            <w:pPr>
              <w:spacing w:after="0" w:line="276" w:lineRule="auto"/>
              <w:jc w:val="center"/>
              <w:rPr>
                <w:rFonts w:ascii="Times New Roman" w:eastAsia="Times New Roman" w:hAnsi="Times New Roman" w:cs="Arial"/>
                <w:w w:val="96"/>
                <w:sz w:val="19"/>
                <w:szCs w:val="20"/>
                <w:lang w:eastAsia="hr-HR"/>
              </w:rPr>
            </w:pPr>
            <w:r w:rsidRPr="00122841">
              <w:rPr>
                <w:rFonts w:ascii="Times New Roman" w:eastAsia="Times New Roman" w:hAnsi="Times New Roman" w:cs="Arial"/>
                <w:w w:val="96"/>
                <w:sz w:val="19"/>
                <w:szCs w:val="20"/>
                <w:lang w:eastAsia="hr-HR"/>
              </w:rPr>
              <w:t>17,6</w:t>
            </w:r>
          </w:p>
        </w:tc>
        <w:tc>
          <w:tcPr>
            <w:tcW w:w="480" w:type="dxa"/>
            <w:tcBorders>
              <w:bottom w:val="single" w:sz="8" w:space="0" w:color="auto"/>
              <w:right w:val="single" w:sz="8" w:space="0" w:color="auto"/>
            </w:tcBorders>
            <w:shd w:val="clear" w:color="auto" w:fill="auto"/>
            <w:vAlign w:val="bottom"/>
          </w:tcPr>
          <w:p w:rsidR="004545AD" w:rsidRPr="00122841" w:rsidRDefault="004545AD" w:rsidP="00E246E7">
            <w:pPr>
              <w:spacing w:after="0" w:line="276" w:lineRule="auto"/>
              <w:jc w:val="center"/>
              <w:rPr>
                <w:rFonts w:ascii="Times New Roman" w:eastAsia="Times New Roman" w:hAnsi="Times New Roman" w:cs="Arial"/>
                <w:w w:val="96"/>
                <w:sz w:val="19"/>
                <w:szCs w:val="20"/>
                <w:lang w:eastAsia="hr-HR"/>
              </w:rPr>
            </w:pPr>
            <w:r w:rsidRPr="00122841">
              <w:rPr>
                <w:rFonts w:ascii="Times New Roman" w:eastAsia="Times New Roman" w:hAnsi="Times New Roman" w:cs="Arial"/>
                <w:w w:val="96"/>
                <w:sz w:val="19"/>
                <w:szCs w:val="20"/>
                <w:lang w:eastAsia="hr-HR"/>
              </w:rPr>
              <w:t>17,1</w:t>
            </w:r>
          </w:p>
        </w:tc>
        <w:tc>
          <w:tcPr>
            <w:tcW w:w="460" w:type="dxa"/>
            <w:tcBorders>
              <w:bottom w:val="single" w:sz="8" w:space="0" w:color="auto"/>
              <w:right w:val="single" w:sz="8" w:space="0" w:color="auto"/>
            </w:tcBorders>
            <w:shd w:val="clear" w:color="auto" w:fill="auto"/>
            <w:vAlign w:val="bottom"/>
          </w:tcPr>
          <w:p w:rsidR="004545AD" w:rsidRPr="00122841" w:rsidRDefault="004545AD" w:rsidP="00E246E7">
            <w:pPr>
              <w:spacing w:after="0" w:line="276" w:lineRule="auto"/>
              <w:jc w:val="center"/>
              <w:rPr>
                <w:rFonts w:ascii="Times New Roman" w:eastAsia="Times New Roman" w:hAnsi="Times New Roman" w:cs="Arial"/>
                <w:w w:val="96"/>
                <w:sz w:val="19"/>
                <w:szCs w:val="20"/>
                <w:lang w:eastAsia="hr-HR"/>
              </w:rPr>
            </w:pPr>
            <w:r w:rsidRPr="00122841">
              <w:rPr>
                <w:rFonts w:ascii="Times New Roman" w:eastAsia="Times New Roman" w:hAnsi="Times New Roman" w:cs="Arial"/>
                <w:w w:val="96"/>
                <w:sz w:val="19"/>
                <w:szCs w:val="20"/>
                <w:lang w:eastAsia="hr-HR"/>
              </w:rPr>
              <w:t>17,5</w:t>
            </w:r>
          </w:p>
        </w:tc>
        <w:tc>
          <w:tcPr>
            <w:tcW w:w="460" w:type="dxa"/>
            <w:tcBorders>
              <w:bottom w:val="single" w:sz="8" w:space="0" w:color="auto"/>
              <w:right w:val="single" w:sz="8" w:space="0" w:color="auto"/>
            </w:tcBorders>
            <w:shd w:val="clear" w:color="auto" w:fill="auto"/>
            <w:vAlign w:val="bottom"/>
          </w:tcPr>
          <w:p w:rsidR="004545AD" w:rsidRPr="00122841" w:rsidRDefault="004545AD" w:rsidP="00E246E7">
            <w:pPr>
              <w:spacing w:after="0" w:line="276" w:lineRule="auto"/>
              <w:jc w:val="center"/>
              <w:rPr>
                <w:rFonts w:ascii="Times New Roman" w:eastAsia="Times New Roman" w:hAnsi="Times New Roman" w:cs="Arial"/>
                <w:sz w:val="19"/>
                <w:szCs w:val="20"/>
                <w:lang w:eastAsia="hr-HR"/>
              </w:rPr>
            </w:pPr>
            <w:r w:rsidRPr="00122841">
              <w:rPr>
                <w:rFonts w:ascii="Times New Roman" w:eastAsia="Times New Roman" w:hAnsi="Times New Roman" w:cs="Arial"/>
                <w:sz w:val="19"/>
                <w:szCs w:val="20"/>
                <w:lang w:eastAsia="hr-HR"/>
              </w:rPr>
              <w:t>17,9</w:t>
            </w:r>
          </w:p>
        </w:tc>
        <w:tc>
          <w:tcPr>
            <w:tcW w:w="480" w:type="dxa"/>
            <w:tcBorders>
              <w:bottom w:val="single" w:sz="8" w:space="0" w:color="auto"/>
              <w:right w:val="single" w:sz="8" w:space="0" w:color="auto"/>
            </w:tcBorders>
            <w:shd w:val="clear" w:color="auto" w:fill="auto"/>
            <w:vAlign w:val="bottom"/>
          </w:tcPr>
          <w:p w:rsidR="004545AD" w:rsidRPr="00122841" w:rsidRDefault="004545AD" w:rsidP="00E246E7">
            <w:pPr>
              <w:spacing w:after="0" w:line="276" w:lineRule="auto"/>
              <w:jc w:val="center"/>
              <w:rPr>
                <w:rFonts w:ascii="Times New Roman" w:eastAsia="Times New Roman" w:hAnsi="Times New Roman" w:cs="Arial"/>
                <w:w w:val="96"/>
                <w:sz w:val="19"/>
                <w:szCs w:val="20"/>
                <w:lang w:eastAsia="hr-HR"/>
              </w:rPr>
            </w:pPr>
            <w:r w:rsidRPr="00122841">
              <w:rPr>
                <w:rFonts w:ascii="Times New Roman" w:eastAsia="Times New Roman" w:hAnsi="Times New Roman" w:cs="Arial"/>
                <w:w w:val="96"/>
                <w:sz w:val="19"/>
                <w:szCs w:val="20"/>
                <w:lang w:eastAsia="hr-HR"/>
              </w:rPr>
              <w:t>18,6</w:t>
            </w:r>
          </w:p>
        </w:tc>
        <w:tc>
          <w:tcPr>
            <w:tcW w:w="460" w:type="dxa"/>
            <w:tcBorders>
              <w:bottom w:val="single" w:sz="8" w:space="0" w:color="auto"/>
              <w:right w:val="single" w:sz="8" w:space="0" w:color="auto"/>
            </w:tcBorders>
            <w:shd w:val="clear" w:color="auto" w:fill="auto"/>
            <w:vAlign w:val="bottom"/>
          </w:tcPr>
          <w:p w:rsidR="004545AD" w:rsidRPr="00122841" w:rsidRDefault="004545AD" w:rsidP="00E246E7">
            <w:pPr>
              <w:spacing w:after="0" w:line="276" w:lineRule="auto"/>
              <w:jc w:val="center"/>
              <w:rPr>
                <w:rFonts w:ascii="Times New Roman" w:eastAsia="Times New Roman" w:hAnsi="Times New Roman" w:cs="Arial"/>
                <w:w w:val="96"/>
                <w:sz w:val="19"/>
                <w:szCs w:val="20"/>
                <w:lang w:eastAsia="hr-HR"/>
              </w:rPr>
            </w:pPr>
            <w:r w:rsidRPr="00122841">
              <w:rPr>
                <w:rFonts w:ascii="Times New Roman" w:eastAsia="Times New Roman" w:hAnsi="Times New Roman" w:cs="Arial"/>
                <w:w w:val="96"/>
                <w:sz w:val="19"/>
                <w:szCs w:val="20"/>
                <w:lang w:eastAsia="hr-HR"/>
              </w:rPr>
              <w:t>18,8</w:t>
            </w:r>
          </w:p>
        </w:tc>
        <w:tc>
          <w:tcPr>
            <w:tcW w:w="460" w:type="dxa"/>
            <w:tcBorders>
              <w:bottom w:val="single" w:sz="8" w:space="0" w:color="auto"/>
              <w:right w:val="single" w:sz="8" w:space="0" w:color="auto"/>
            </w:tcBorders>
            <w:shd w:val="clear" w:color="auto" w:fill="auto"/>
            <w:vAlign w:val="bottom"/>
          </w:tcPr>
          <w:p w:rsidR="004545AD" w:rsidRPr="00122841" w:rsidRDefault="004545AD" w:rsidP="00E246E7">
            <w:pPr>
              <w:spacing w:after="0" w:line="276" w:lineRule="auto"/>
              <w:jc w:val="center"/>
              <w:rPr>
                <w:rFonts w:ascii="Times New Roman" w:eastAsia="Times New Roman" w:hAnsi="Times New Roman" w:cs="Arial"/>
                <w:w w:val="96"/>
                <w:sz w:val="19"/>
                <w:szCs w:val="20"/>
                <w:lang w:eastAsia="hr-HR"/>
              </w:rPr>
            </w:pPr>
            <w:r w:rsidRPr="00122841">
              <w:rPr>
                <w:rFonts w:ascii="Times New Roman" w:eastAsia="Times New Roman" w:hAnsi="Times New Roman" w:cs="Arial"/>
                <w:w w:val="96"/>
                <w:sz w:val="19"/>
                <w:szCs w:val="20"/>
                <w:lang w:eastAsia="hr-HR"/>
              </w:rPr>
              <w:t>19,7</w:t>
            </w:r>
          </w:p>
        </w:tc>
        <w:tc>
          <w:tcPr>
            <w:tcW w:w="480" w:type="dxa"/>
            <w:tcBorders>
              <w:bottom w:val="single" w:sz="8" w:space="0" w:color="auto"/>
              <w:right w:val="single" w:sz="8" w:space="0" w:color="auto"/>
            </w:tcBorders>
            <w:shd w:val="clear" w:color="auto" w:fill="auto"/>
            <w:vAlign w:val="bottom"/>
          </w:tcPr>
          <w:p w:rsidR="004545AD" w:rsidRPr="00122841" w:rsidRDefault="004545AD" w:rsidP="00E246E7">
            <w:pPr>
              <w:spacing w:after="0" w:line="276" w:lineRule="auto"/>
              <w:jc w:val="center"/>
              <w:rPr>
                <w:rFonts w:ascii="Times New Roman" w:eastAsia="Times New Roman" w:hAnsi="Times New Roman" w:cs="Arial"/>
                <w:w w:val="96"/>
                <w:sz w:val="19"/>
                <w:szCs w:val="20"/>
                <w:lang w:eastAsia="hr-HR"/>
              </w:rPr>
            </w:pPr>
            <w:r w:rsidRPr="00122841">
              <w:rPr>
                <w:rFonts w:ascii="Times New Roman" w:eastAsia="Times New Roman" w:hAnsi="Times New Roman" w:cs="Arial"/>
                <w:w w:val="96"/>
                <w:sz w:val="19"/>
                <w:szCs w:val="20"/>
                <w:lang w:eastAsia="hr-HR"/>
              </w:rPr>
              <w:t>19,9</w:t>
            </w:r>
          </w:p>
        </w:tc>
        <w:tc>
          <w:tcPr>
            <w:tcW w:w="460" w:type="dxa"/>
            <w:tcBorders>
              <w:bottom w:val="single" w:sz="8" w:space="0" w:color="auto"/>
              <w:right w:val="single" w:sz="8" w:space="0" w:color="auto"/>
            </w:tcBorders>
            <w:shd w:val="clear" w:color="auto" w:fill="auto"/>
            <w:vAlign w:val="bottom"/>
          </w:tcPr>
          <w:p w:rsidR="004545AD" w:rsidRPr="00122841" w:rsidRDefault="004545AD" w:rsidP="00E246E7">
            <w:pPr>
              <w:spacing w:after="0" w:line="276" w:lineRule="auto"/>
              <w:jc w:val="center"/>
              <w:rPr>
                <w:rFonts w:ascii="Times New Roman" w:eastAsia="Times New Roman" w:hAnsi="Times New Roman" w:cs="Arial"/>
                <w:w w:val="96"/>
                <w:sz w:val="19"/>
                <w:szCs w:val="20"/>
                <w:lang w:eastAsia="hr-HR"/>
              </w:rPr>
            </w:pPr>
            <w:r w:rsidRPr="00122841">
              <w:rPr>
                <w:rFonts w:ascii="Times New Roman" w:eastAsia="Times New Roman" w:hAnsi="Times New Roman" w:cs="Arial"/>
                <w:w w:val="96"/>
                <w:sz w:val="19"/>
                <w:szCs w:val="20"/>
                <w:lang w:eastAsia="hr-HR"/>
              </w:rPr>
              <w:t>18,4</w:t>
            </w:r>
          </w:p>
        </w:tc>
        <w:tc>
          <w:tcPr>
            <w:tcW w:w="480" w:type="dxa"/>
            <w:tcBorders>
              <w:bottom w:val="single" w:sz="8" w:space="0" w:color="auto"/>
              <w:right w:val="single" w:sz="8" w:space="0" w:color="auto"/>
            </w:tcBorders>
            <w:shd w:val="clear" w:color="auto" w:fill="auto"/>
            <w:vAlign w:val="bottom"/>
          </w:tcPr>
          <w:p w:rsidR="004545AD" w:rsidRPr="00122841" w:rsidRDefault="004545AD" w:rsidP="00E246E7">
            <w:pPr>
              <w:spacing w:after="0" w:line="276" w:lineRule="auto"/>
              <w:jc w:val="center"/>
              <w:rPr>
                <w:rFonts w:ascii="Times New Roman" w:eastAsia="Times New Roman" w:hAnsi="Times New Roman" w:cs="Arial"/>
                <w:w w:val="96"/>
                <w:sz w:val="19"/>
                <w:szCs w:val="20"/>
                <w:lang w:eastAsia="hr-HR"/>
              </w:rPr>
            </w:pPr>
            <w:r w:rsidRPr="00122841">
              <w:rPr>
                <w:rFonts w:ascii="Times New Roman" w:eastAsia="Times New Roman" w:hAnsi="Times New Roman" w:cs="Arial"/>
                <w:w w:val="96"/>
                <w:sz w:val="19"/>
                <w:szCs w:val="20"/>
                <w:lang w:eastAsia="hr-HR"/>
              </w:rPr>
              <w:t>20,2</w:t>
            </w:r>
          </w:p>
        </w:tc>
        <w:tc>
          <w:tcPr>
            <w:tcW w:w="460" w:type="dxa"/>
            <w:tcBorders>
              <w:bottom w:val="single" w:sz="8" w:space="0" w:color="auto"/>
              <w:right w:val="single" w:sz="8" w:space="0" w:color="auto"/>
            </w:tcBorders>
            <w:shd w:val="clear" w:color="auto" w:fill="auto"/>
            <w:vAlign w:val="bottom"/>
          </w:tcPr>
          <w:p w:rsidR="004545AD" w:rsidRPr="00122841" w:rsidRDefault="004545AD" w:rsidP="00E246E7">
            <w:pPr>
              <w:spacing w:after="0" w:line="276" w:lineRule="auto"/>
              <w:jc w:val="center"/>
              <w:rPr>
                <w:rFonts w:ascii="Times New Roman" w:eastAsia="Times New Roman" w:hAnsi="Times New Roman" w:cs="Arial"/>
                <w:w w:val="96"/>
                <w:sz w:val="19"/>
                <w:szCs w:val="20"/>
                <w:lang w:eastAsia="hr-HR"/>
              </w:rPr>
            </w:pPr>
            <w:r w:rsidRPr="00122841">
              <w:rPr>
                <w:rFonts w:ascii="Times New Roman" w:eastAsia="Times New Roman" w:hAnsi="Times New Roman" w:cs="Arial"/>
                <w:w w:val="96"/>
                <w:sz w:val="19"/>
                <w:szCs w:val="20"/>
                <w:lang w:eastAsia="hr-HR"/>
              </w:rPr>
              <w:t>19,9</w:t>
            </w:r>
          </w:p>
        </w:tc>
        <w:tc>
          <w:tcPr>
            <w:tcW w:w="480" w:type="dxa"/>
            <w:tcBorders>
              <w:bottom w:val="single" w:sz="8" w:space="0" w:color="auto"/>
              <w:right w:val="single" w:sz="8" w:space="0" w:color="auto"/>
            </w:tcBorders>
            <w:shd w:val="clear" w:color="auto" w:fill="auto"/>
            <w:vAlign w:val="bottom"/>
          </w:tcPr>
          <w:p w:rsidR="004545AD" w:rsidRPr="00122841" w:rsidRDefault="00515051" w:rsidP="00E246E7">
            <w:pPr>
              <w:spacing w:after="0" w:line="276" w:lineRule="auto"/>
              <w:jc w:val="center"/>
              <w:rPr>
                <w:rFonts w:ascii="Times New Roman" w:eastAsia="Times New Roman" w:hAnsi="Times New Roman" w:cs="Arial"/>
                <w:sz w:val="19"/>
                <w:szCs w:val="20"/>
                <w:lang w:eastAsia="hr-HR"/>
              </w:rPr>
            </w:pPr>
            <w:r w:rsidRPr="00122841">
              <w:rPr>
                <w:rFonts w:ascii="Times New Roman" w:eastAsia="Times New Roman" w:hAnsi="Times New Roman" w:cs="Arial"/>
                <w:sz w:val="19"/>
                <w:szCs w:val="20"/>
                <w:lang w:eastAsia="hr-HR"/>
              </w:rPr>
              <w:t>19,3</w:t>
            </w:r>
          </w:p>
        </w:tc>
        <w:tc>
          <w:tcPr>
            <w:tcW w:w="480" w:type="dxa"/>
            <w:tcBorders>
              <w:bottom w:val="single" w:sz="8" w:space="0" w:color="auto"/>
              <w:right w:val="single" w:sz="8" w:space="0" w:color="auto"/>
            </w:tcBorders>
          </w:tcPr>
          <w:p w:rsidR="004545AD" w:rsidRPr="00122841" w:rsidRDefault="004545AD" w:rsidP="00E246E7">
            <w:pPr>
              <w:spacing w:after="0" w:line="276" w:lineRule="auto"/>
              <w:jc w:val="center"/>
              <w:rPr>
                <w:rFonts w:ascii="Times New Roman" w:eastAsia="Times New Roman" w:hAnsi="Times New Roman" w:cs="Arial"/>
                <w:sz w:val="19"/>
                <w:szCs w:val="20"/>
                <w:lang w:eastAsia="hr-HR"/>
              </w:rPr>
            </w:pPr>
          </w:p>
          <w:p w:rsidR="00515051" w:rsidRPr="00122841" w:rsidRDefault="00515051" w:rsidP="00E246E7">
            <w:pPr>
              <w:spacing w:after="0" w:line="276" w:lineRule="auto"/>
              <w:jc w:val="center"/>
              <w:rPr>
                <w:rFonts w:ascii="Times New Roman" w:eastAsia="Times New Roman" w:hAnsi="Times New Roman" w:cs="Arial"/>
                <w:sz w:val="19"/>
                <w:szCs w:val="20"/>
                <w:lang w:eastAsia="hr-HR"/>
              </w:rPr>
            </w:pPr>
            <w:r w:rsidRPr="00122841">
              <w:rPr>
                <w:rFonts w:ascii="Times New Roman" w:eastAsia="Times New Roman" w:hAnsi="Times New Roman" w:cs="Arial"/>
                <w:sz w:val="19"/>
                <w:szCs w:val="20"/>
                <w:lang w:eastAsia="hr-HR"/>
              </w:rPr>
              <w:t>20,7</w:t>
            </w:r>
          </w:p>
        </w:tc>
      </w:tr>
    </w:tbl>
    <w:p w:rsidR="00D465AE" w:rsidRPr="00122841" w:rsidRDefault="00D465AE" w:rsidP="00E246E7">
      <w:pPr>
        <w:spacing w:line="276" w:lineRule="auto"/>
        <w:rPr>
          <w:rFonts w:ascii="Verdana" w:eastAsia="Verdana" w:hAnsi="Verdana"/>
          <w:sz w:val="16"/>
        </w:rPr>
      </w:pPr>
      <w:r w:rsidRPr="00122841">
        <w:rPr>
          <w:rFonts w:ascii="Verdana" w:eastAsia="Verdana" w:hAnsi="Verdana"/>
          <w:sz w:val="16"/>
        </w:rPr>
        <w:t>Izvor: Kalkulacija na osnovu podataka UNO, BHAS</w:t>
      </w:r>
      <w:r w:rsidRPr="00122841">
        <w:rPr>
          <w:rFonts w:ascii="Verdana" w:eastAsia="Verdana" w:hAnsi="Verdana"/>
          <w:sz w:val="19"/>
          <w:vertAlign w:val="superscript"/>
        </w:rPr>
        <w:t>9</w:t>
      </w:r>
      <w:r w:rsidR="004545AD" w:rsidRPr="00122841">
        <w:rPr>
          <w:rFonts w:ascii="Verdana" w:eastAsia="Verdana" w:hAnsi="Verdana"/>
          <w:sz w:val="16"/>
        </w:rPr>
        <w:t xml:space="preserve"> i projekcija DEP-a za 2024. godinu </w:t>
      </w:r>
    </w:p>
    <w:p w:rsidR="00F514AB" w:rsidRPr="00122841" w:rsidRDefault="00F514AB" w:rsidP="00E246E7">
      <w:pPr>
        <w:spacing w:after="0" w:line="276" w:lineRule="auto"/>
        <w:jc w:val="both"/>
        <w:rPr>
          <w:rFonts w:ascii="Verdana" w:eastAsia="Verdana" w:hAnsi="Verdana" w:cs="Arial"/>
          <w:sz w:val="19"/>
          <w:szCs w:val="20"/>
          <w:lang w:eastAsia="hr-HR"/>
        </w:rPr>
      </w:pPr>
    </w:p>
    <w:p w:rsidR="00635B3D" w:rsidRPr="00122841" w:rsidRDefault="00635B3D" w:rsidP="00E246E7">
      <w:pPr>
        <w:spacing w:after="0" w:line="276" w:lineRule="auto"/>
        <w:ind w:right="140"/>
        <w:rPr>
          <w:rFonts w:ascii="Times New Roman" w:eastAsia="Verdana" w:hAnsi="Times New Roman" w:cs="Times New Roman"/>
          <w:sz w:val="24"/>
          <w:szCs w:val="24"/>
        </w:rPr>
      </w:pPr>
      <w:r w:rsidRPr="00122841">
        <w:rPr>
          <w:rFonts w:ascii="Times New Roman" w:eastAsia="Verdana" w:hAnsi="Times New Roman" w:cs="Times New Roman"/>
          <w:sz w:val="24"/>
          <w:szCs w:val="24"/>
        </w:rPr>
        <w:t>Udio neizravnih poreza sa JR UNO u BDP-u je značajno varirao proteklih godina. Od</w:t>
      </w:r>
    </w:p>
    <w:p w:rsidR="00635B3D" w:rsidRPr="00122841" w:rsidRDefault="00635B3D" w:rsidP="00E246E7">
      <w:pPr>
        <w:spacing w:after="0" w:line="276" w:lineRule="auto"/>
        <w:ind w:right="140"/>
        <w:rPr>
          <w:rFonts w:ascii="Times New Roman" w:eastAsia="Verdana" w:hAnsi="Times New Roman" w:cs="Times New Roman"/>
          <w:sz w:val="24"/>
          <w:szCs w:val="24"/>
        </w:rPr>
      </w:pPr>
      <w:r w:rsidRPr="00122841">
        <w:rPr>
          <w:rFonts w:ascii="Times New Roman" w:eastAsia="Verdana" w:hAnsi="Times New Roman" w:cs="Times New Roman"/>
          <w:sz w:val="24"/>
          <w:szCs w:val="24"/>
        </w:rPr>
        <w:t>uvođenja PDV-a (2006) se raspon ovog pokazatelja kretao od 16,6% (minimalna vrijednost, 2009.</w:t>
      </w:r>
    </w:p>
    <w:p w:rsidR="00635B3D" w:rsidRPr="00122841" w:rsidRDefault="00635B3D" w:rsidP="00E246E7">
      <w:pPr>
        <w:spacing w:after="0" w:line="276" w:lineRule="auto"/>
        <w:ind w:right="140"/>
        <w:rPr>
          <w:rFonts w:ascii="Times New Roman" w:eastAsia="Verdana" w:hAnsi="Times New Roman" w:cs="Times New Roman"/>
          <w:sz w:val="24"/>
          <w:szCs w:val="24"/>
        </w:rPr>
      </w:pPr>
      <w:r w:rsidRPr="00122841">
        <w:rPr>
          <w:rFonts w:ascii="Times New Roman" w:eastAsia="Verdana" w:hAnsi="Times New Roman" w:cs="Times New Roman"/>
          <w:sz w:val="24"/>
          <w:szCs w:val="24"/>
        </w:rPr>
        <w:t>i 2023. godina) do 19,2% (maksimalna vrijednost, 2007. godina). U 2023. godini je iznosio</w:t>
      </w:r>
    </w:p>
    <w:p w:rsidR="00635B3D" w:rsidRPr="00122841" w:rsidRDefault="00635B3D" w:rsidP="00E246E7">
      <w:pPr>
        <w:spacing w:after="0" w:line="276" w:lineRule="auto"/>
        <w:ind w:right="140"/>
        <w:rPr>
          <w:rFonts w:ascii="Times New Roman" w:eastAsia="Verdana" w:hAnsi="Times New Roman" w:cs="Times New Roman"/>
          <w:sz w:val="24"/>
          <w:szCs w:val="24"/>
        </w:rPr>
      </w:pPr>
      <w:r w:rsidRPr="00122841">
        <w:rPr>
          <w:rFonts w:ascii="Times New Roman" w:eastAsia="Verdana" w:hAnsi="Times New Roman" w:cs="Times New Roman"/>
          <w:sz w:val="24"/>
          <w:szCs w:val="24"/>
        </w:rPr>
        <w:t>16,6%, ponavljajući svoju minimalnu vrijednost iz 2009. godine. Dinamika neizravnih poreza u</w:t>
      </w:r>
    </w:p>
    <w:p w:rsidR="00635B3D" w:rsidRPr="00122841" w:rsidRDefault="00635B3D" w:rsidP="00E246E7">
      <w:pPr>
        <w:spacing w:after="0" w:line="276" w:lineRule="auto"/>
        <w:ind w:right="140"/>
        <w:rPr>
          <w:rFonts w:ascii="Times New Roman" w:eastAsia="Verdana" w:hAnsi="Times New Roman" w:cs="Times New Roman"/>
          <w:sz w:val="24"/>
          <w:szCs w:val="24"/>
        </w:rPr>
      </w:pPr>
      <w:r w:rsidRPr="00122841">
        <w:rPr>
          <w:rFonts w:ascii="Times New Roman" w:eastAsia="Verdana" w:hAnsi="Times New Roman" w:cs="Times New Roman"/>
          <w:sz w:val="24"/>
          <w:szCs w:val="24"/>
        </w:rPr>
        <w:t>BDP-u ovisila je o brojnim faktorima: kretanju poreznih stopa i porezne osnovice, efikasnosti</w:t>
      </w:r>
    </w:p>
    <w:p w:rsidR="00635B3D" w:rsidRPr="00122841" w:rsidRDefault="00635B3D" w:rsidP="00E246E7">
      <w:pPr>
        <w:spacing w:after="0" w:line="276" w:lineRule="auto"/>
        <w:ind w:right="140"/>
        <w:rPr>
          <w:rFonts w:ascii="Times New Roman" w:eastAsia="Verdana" w:hAnsi="Times New Roman" w:cs="Times New Roman"/>
          <w:sz w:val="24"/>
          <w:szCs w:val="24"/>
        </w:rPr>
      </w:pPr>
      <w:r w:rsidRPr="00122841">
        <w:rPr>
          <w:rFonts w:ascii="Times New Roman" w:eastAsia="Verdana" w:hAnsi="Times New Roman" w:cs="Times New Roman"/>
          <w:sz w:val="24"/>
          <w:szCs w:val="24"/>
        </w:rPr>
        <w:t>naplate poreza, kretanju potrošnje, ali i drugih kategorija bruto društvenog proizvoda (investicije,</w:t>
      </w:r>
    </w:p>
    <w:p w:rsidR="00635B3D" w:rsidRPr="00122841" w:rsidRDefault="00635B3D" w:rsidP="00E246E7">
      <w:pPr>
        <w:spacing w:after="0" w:line="276" w:lineRule="auto"/>
        <w:ind w:right="140"/>
        <w:rPr>
          <w:rFonts w:ascii="Times New Roman" w:eastAsia="Verdana" w:hAnsi="Times New Roman" w:cs="Times New Roman"/>
          <w:sz w:val="24"/>
          <w:szCs w:val="24"/>
        </w:rPr>
      </w:pPr>
      <w:r w:rsidRPr="00122841">
        <w:rPr>
          <w:rFonts w:ascii="Times New Roman" w:eastAsia="Verdana" w:hAnsi="Times New Roman" w:cs="Times New Roman"/>
          <w:sz w:val="24"/>
          <w:szCs w:val="24"/>
        </w:rPr>
        <w:t>uvoz i izvoz), koje osim potrošnje utječu na visinu nazivnika ovog pokazatelja.</w:t>
      </w:r>
    </w:p>
    <w:p w:rsidR="00E609C4" w:rsidRPr="00122841" w:rsidRDefault="00E609C4" w:rsidP="00E246E7">
      <w:pPr>
        <w:spacing w:line="276" w:lineRule="auto"/>
        <w:ind w:right="140"/>
        <w:rPr>
          <w:rFonts w:ascii="Times New Roman" w:eastAsia="Verdana" w:hAnsi="Times New Roman" w:cs="Times New Roman"/>
          <w:sz w:val="24"/>
          <w:szCs w:val="24"/>
        </w:rPr>
      </w:pPr>
    </w:p>
    <w:p w:rsidR="008976CA" w:rsidRPr="00122841" w:rsidRDefault="008976CA" w:rsidP="00E246E7">
      <w:pPr>
        <w:spacing w:line="276" w:lineRule="auto"/>
        <w:ind w:right="140"/>
        <w:jc w:val="both"/>
        <w:rPr>
          <w:rFonts w:ascii="Times New Roman" w:eastAsia="Verdana" w:hAnsi="Times New Roman" w:cs="Times New Roman"/>
          <w:sz w:val="24"/>
          <w:szCs w:val="24"/>
        </w:rPr>
      </w:pPr>
    </w:p>
    <w:p w:rsidR="008976CA" w:rsidRPr="00122841" w:rsidRDefault="008976CA" w:rsidP="00E246E7">
      <w:pPr>
        <w:autoSpaceDE w:val="0"/>
        <w:autoSpaceDN w:val="0"/>
        <w:adjustRightInd w:val="0"/>
        <w:spacing w:after="0" w:line="276" w:lineRule="auto"/>
        <w:rPr>
          <w:rFonts w:ascii="Times New Roman" w:hAnsi="Times New Roman" w:cs="Times New Roman"/>
          <w:sz w:val="24"/>
          <w:szCs w:val="24"/>
        </w:rPr>
      </w:pPr>
      <w:r w:rsidRPr="00122841">
        <w:rPr>
          <w:rFonts w:ascii="Times New Roman" w:hAnsi="Times New Roman" w:cs="Times New Roman"/>
          <w:sz w:val="24"/>
          <w:szCs w:val="24"/>
        </w:rPr>
        <w:t>Udio neizravnih poreza sa JR UNO u ukupnoj potrošnji je također varirao, a od 2014. do 2019.</w:t>
      </w:r>
    </w:p>
    <w:p w:rsidR="008976CA" w:rsidRPr="00122841" w:rsidRDefault="008976CA" w:rsidP="00E246E7">
      <w:pPr>
        <w:autoSpaceDE w:val="0"/>
        <w:autoSpaceDN w:val="0"/>
        <w:adjustRightInd w:val="0"/>
        <w:spacing w:after="0" w:line="276" w:lineRule="auto"/>
        <w:rPr>
          <w:rFonts w:ascii="Times New Roman" w:hAnsi="Times New Roman" w:cs="Times New Roman"/>
          <w:sz w:val="24"/>
          <w:szCs w:val="24"/>
        </w:rPr>
      </w:pPr>
      <w:r w:rsidRPr="00122841">
        <w:rPr>
          <w:rFonts w:ascii="Times New Roman" w:hAnsi="Times New Roman" w:cs="Times New Roman"/>
          <w:sz w:val="24"/>
          <w:szCs w:val="24"/>
        </w:rPr>
        <w:t>godine imao je neprekidni trend rasta. U 2019. godini je iznosio 19,9%., dok je u 2020. godini</w:t>
      </w:r>
    </w:p>
    <w:p w:rsidR="008976CA" w:rsidRPr="00122841" w:rsidRDefault="008976CA" w:rsidP="00E246E7">
      <w:pPr>
        <w:autoSpaceDE w:val="0"/>
        <w:autoSpaceDN w:val="0"/>
        <w:adjustRightInd w:val="0"/>
        <w:spacing w:after="0" w:line="276" w:lineRule="auto"/>
        <w:rPr>
          <w:rFonts w:ascii="Times New Roman" w:hAnsi="Times New Roman" w:cs="Times New Roman"/>
          <w:sz w:val="24"/>
          <w:szCs w:val="24"/>
        </w:rPr>
      </w:pPr>
      <w:r w:rsidRPr="00122841">
        <w:rPr>
          <w:rFonts w:ascii="Times New Roman" w:hAnsi="Times New Roman" w:cs="Times New Roman"/>
          <w:sz w:val="24"/>
          <w:szCs w:val="24"/>
        </w:rPr>
        <w:t>opao na 18,4%. U 2021. godini je ponovo narastao na 20,2%, što je maksimum od uvođenja PDVa.</w:t>
      </w:r>
    </w:p>
    <w:p w:rsidR="008976CA" w:rsidRPr="00122841" w:rsidRDefault="008976CA" w:rsidP="00E246E7">
      <w:pPr>
        <w:spacing w:line="276" w:lineRule="auto"/>
        <w:ind w:right="140"/>
        <w:rPr>
          <w:rFonts w:ascii="Times New Roman" w:eastAsia="Verdana" w:hAnsi="Times New Roman" w:cs="Times New Roman"/>
          <w:sz w:val="24"/>
          <w:szCs w:val="24"/>
        </w:rPr>
      </w:pPr>
      <w:r w:rsidRPr="00122841">
        <w:rPr>
          <w:rFonts w:ascii="Times New Roman" w:hAnsi="Times New Roman" w:cs="Times New Roman"/>
          <w:sz w:val="24"/>
          <w:szCs w:val="24"/>
        </w:rPr>
        <w:t>U 2022. godini iznosio je 19,9%, te 19,3% u 2023. godini.</w:t>
      </w:r>
    </w:p>
    <w:p w:rsidR="002F59D1" w:rsidRPr="00122841" w:rsidRDefault="002F59D1" w:rsidP="00E246E7">
      <w:pPr>
        <w:autoSpaceDE w:val="0"/>
        <w:autoSpaceDN w:val="0"/>
        <w:adjustRightInd w:val="0"/>
        <w:spacing w:after="0" w:line="276" w:lineRule="auto"/>
        <w:rPr>
          <w:rFonts w:ascii="Times New Roman" w:hAnsi="Times New Roman" w:cs="Times New Roman"/>
          <w:sz w:val="24"/>
          <w:szCs w:val="24"/>
        </w:rPr>
      </w:pPr>
      <w:r w:rsidRPr="00122841">
        <w:rPr>
          <w:rFonts w:ascii="Times New Roman" w:hAnsi="Times New Roman" w:cs="Times New Roman"/>
          <w:sz w:val="24"/>
          <w:szCs w:val="24"/>
        </w:rPr>
        <w:t xml:space="preserve">Udio neizravnih poreza u BDP-u BiH u razdoblju 2006-2024 razložen na komponente, u skladu sa metodologijom iz OECD analize na proizvod: (1) udjela prihoda od neizravnih poreza u ukupnoj potrošnji i </w:t>
      </w:r>
      <w:r w:rsidRPr="00122841">
        <w:rPr>
          <w:rFonts w:ascii="Times New Roman" w:hAnsi="Times New Roman" w:cs="Times New Roman"/>
          <w:sz w:val="24"/>
          <w:szCs w:val="24"/>
        </w:rPr>
        <w:lastRenderedPageBreak/>
        <w:t>(2) udjela ukupne potrošnje u BDP-u15</w:t>
      </w:r>
      <w:r w:rsidR="000506E5" w:rsidRPr="00122841">
        <w:rPr>
          <w:rFonts w:ascii="Times New Roman" w:hAnsi="Times New Roman" w:cs="Times New Roman"/>
          <w:sz w:val="24"/>
          <w:szCs w:val="24"/>
        </w:rPr>
        <w:t>. M</w:t>
      </w:r>
      <w:r w:rsidRPr="00122841">
        <w:rPr>
          <w:rFonts w:ascii="Times New Roman" w:hAnsi="Times New Roman" w:cs="Times New Roman"/>
          <w:sz w:val="24"/>
          <w:szCs w:val="24"/>
        </w:rPr>
        <w:t xml:space="preserve">ože </w:t>
      </w:r>
      <w:r w:rsidR="000506E5" w:rsidRPr="00122841">
        <w:rPr>
          <w:rFonts w:ascii="Times New Roman" w:hAnsi="Times New Roman" w:cs="Times New Roman"/>
          <w:sz w:val="24"/>
          <w:szCs w:val="24"/>
        </w:rPr>
        <w:t xml:space="preserve">se </w:t>
      </w:r>
      <w:r w:rsidRPr="00122841">
        <w:rPr>
          <w:rFonts w:ascii="Times New Roman" w:hAnsi="Times New Roman" w:cs="Times New Roman"/>
          <w:sz w:val="24"/>
          <w:szCs w:val="24"/>
        </w:rPr>
        <w:t>zaključiti da je udio neizravnih poreza u BDP-u i u potrošnji bio na približno jednakom razini sve do 2015.g, do kada se udio potrošnje u BDP-u kretao na razini oko visokih 100%. Od 2015. godine je nastupio trend pada udjela potrošnje u BDP-u (sa izuzetkom blagog rasta u 2020. i 2022. godini), a u 2023. godini on je iznosio 85,7%. Sa padom udjela potrošnje u BDP-u, od 2015. godine je linija udjela neizravnih poreza u potrošnji iznad linije njihovog udjela u BDP-u.</w:t>
      </w:r>
    </w:p>
    <w:p w:rsidR="002F59D1" w:rsidRPr="00122841" w:rsidRDefault="002F59D1" w:rsidP="00E246E7">
      <w:pPr>
        <w:spacing w:line="276" w:lineRule="auto"/>
        <w:rPr>
          <w:rFonts w:ascii="Times New Roman" w:eastAsia="Verdana" w:hAnsi="Times New Roman" w:cs="Times New Roman"/>
          <w:sz w:val="24"/>
          <w:szCs w:val="24"/>
        </w:rPr>
      </w:pPr>
    </w:p>
    <w:p w:rsidR="002F736B" w:rsidRPr="00122841" w:rsidRDefault="002F736B" w:rsidP="00E246E7">
      <w:pPr>
        <w:spacing w:after="0" w:line="276" w:lineRule="auto"/>
        <w:rPr>
          <w:rFonts w:ascii="Times New Roman" w:eastAsia="Verdana" w:hAnsi="Times New Roman" w:cs="Times New Roman"/>
          <w:sz w:val="24"/>
          <w:szCs w:val="24"/>
        </w:rPr>
      </w:pPr>
      <w:r w:rsidRPr="00122841">
        <w:rPr>
          <w:rFonts w:ascii="Times New Roman" w:eastAsia="Verdana" w:hAnsi="Times New Roman" w:cs="Times New Roman"/>
          <w:sz w:val="24"/>
          <w:szCs w:val="24"/>
        </w:rPr>
        <w:t>U prvom kvartalu naplata prihoda od neizravnih poreza je snažno oscilirala. U prva dva mjeseca</w:t>
      </w:r>
    </w:p>
    <w:p w:rsidR="002F736B" w:rsidRPr="00122841" w:rsidRDefault="002F736B" w:rsidP="00E246E7">
      <w:pPr>
        <w:spacing w:after="0" w:line="276" w:lineRule="auto"/>
        <w:rPr>
          <w:rFonts w:ascii="Times New Roman" w:eastAsia="Verdana" w:hAnsi="Times New Roman" w:cs="Times New Roman"/>
          <w:sz w:val="24"/>
          <w:szCs w:val="24"/>
        </w:rPr>
      </w:pPr>
      <w:r w:rsidRPr="00122841">
        <w:rPr>
          <w:rFonts w:ascii="Times New Roman" w:eastAsia="Verdana" w:hAnsi="Times New Roman" w:cs="Times New Roman"/>
          <w:sz w:val="24"/>
          <w:szCs w:val="24"/>
        </w:rPr>
        <w:t>2025., i pored rasta bruto naplate, neto naplata je bila za 3,3 mil KM manja u odnosu na isto</w:t>
      </w:r>
    </w:p>
    <w:p w:rsidR="002F736B" w:rsidRPr="00122841" w:rsidRDefault="002F736B" w:rsidP="00E246E7">
      <w:pPr>
        <w:spacing w:after="0" w:line="276" w:lineRule="auto"/>
        <w:rPr>
          <w:rFonts w:ascii="Times New Roman" w:eastAsia="Verdana" w:hAnsi="Times New Roman" w:cs="Times New Roman"/>
          <w:sz w:val="24"/>
          <w:szCs w:val="24"/>
        </w:rPr>
      </w:pPr>
      <w:r w:rsidRPr="00122841">
        <w:rPr>
          <w:rFonts w:ascii="Times New Roman" w:eastAsia="Verdana" w:hAnsi="Times New Roman" w:cs="Times New Roman"/>
          <w:sz w:val="24"/>
          <w:szCs w:val="24"/>
        </w:rPr>
        <w:t>razdoblje 2024., odnosno manja za 0,2%. Razlog za lošiji start početkom godine su bile visoke</w:t>
      </w:r>
    </w:p>
    <w:p w:rsidR="002F736B" w:rsidRPr="00122841" w:rsidRDefault="002F736B" w:rsidP="00E246E7">
      <w:pPr>
        <w:spacing w:after="0" w:line="276" w:lineRule="auto"/>
        <w:rPr>
          <w:rFonts w:ascii="Times New Roman" w:eastAsia="Verdana" w:hAnsi="Times New Roman" w:cs="Times New Roman"/>
          <w:sz w:val="24"/>
          <w:szCs w:val="24"/>
        </w:rPr>
      </w:pPr>
      <w:r w:rsidRPr="00122841">
        <w:rPr>
          <w:rFonts w:ascii="Times New Roman" w:eastAsia="Verdana" w:hAnsi="Times New Roman" w:cs="Times New Roman"/>
          <w:sz w:val="24"/>
          <w:szCs w:val="24"/>
        </w:rPr>
        <w:t>isplate povrata PDV-a. Međutim, snažnim rastom naplate neizravnih poreza u ožujku zaustavljeni</w:t>
      </w:r>
    </w:p>
    <w:p w:rsidR="002F736B" w:rsidRPr="00122841" w:rsidRDefault="002F736B" w:rsidP="00E246E7">
      <w:pPr>
        <w:spacing w:after="0" w:line="276" w:lineRule="auto"/>
        <w:rPr>
          <w:rFonts w:ascii="Times New Roman" w:eastAsia="Verdana" w:hAnsi="Times New Roman" w:cs="Times New Roman"/>
          <w:sz w:val="24"/>
          <w:szCs w:val="24"/>
        </w:rPr>
      </w:pPr>
      <w:r w:rsidRPr="00122841">
        <w:rPr>
          <w:rFonts w:ascii="Times New Roman" w:eastAsia="Verdana" w:hAnsi="Times New Roman" w:cs="Times New Roman"/>
          <w:sz w:val="24"/>
          <w:szCs w:val="24"/>
        </w:rPr>
        <w:t>su negativni trendovi iz prva dva mjeseca 2025. godine.</w:t>
      </w:r>
    </w:p>
    <w:p w:rsidR="002F736B" w:rsidRPr="00122841" w:rsidRDefault="002F736B" w:rsidP="00E246E7">
      <w:pPr>
        <w:autoSpaceDE w:val="0"/>
        <w:autoSpaceDN w:val="0"/>
        <w:adjustRightInd w:val="0"/>
        <w:spacing w:after="0" w:line="276" w:lineRule="auto"/>
        <w:rPr>
          <w:rFonts w:ascii="Times New Roman" w:hAnsi="Times New Roman" w:cs="Times New Roman"/>
          <w:sz w:val="24"/>
          <w:szCs w:val="24"/>
        </w:rPr>
      </w:pPr>
      <w:r w:rsidRPr="00122841">
        <w:rPr>
          <w:rFonts w:ascii="Times New Roman" w:hAnsi="Times New Roman" w:cs="Times New Roman"/>
          <w:sz w:val="24"/>
          <w:szCs w:val="24"/>
        </w:rPr>
        <w:t>Prema preliminarnom izvještaju o gotovinskom toku na JR UNO u ožujku 2025. je naplaćeno 949,8</w:t>
      </w:r>
    </w:p>
    <w:p w:rsidR="002F736B" w:rsidRPr="00122841" w:rsidRDefault="002F736B" w:rsidP="00E246E7">
      <w:pPr>
        <w:autoSpaceDE w:val="0"/>
        <w:autoSpaceDN w:val="0"/>
        <w:adjustRightInd w:val="0"/>
        <w:spacing w:after="0" w:line="276" w:lineRule="auto"/>
        <w:rPr>
          <w:rFonts w:ascii="Times New Roman" w:hAnsi="Times New Roman" w:cs="Times New Roman"/>
          <w:sz w:val="24"/>
          <w:szCs w:val="24"/>
        </w:rPr>
      </w:pPr>
      <w:r w:rsidRPr="00122841">
        <w:rPr>
          <w:rFonts w:ascii="Times New Roman" w:hAnsi="Times New Roman" w:cs="Times New Roman"/>
          <w:sz w:val="24"/>
          <w:szCs w:val="24"/>
        </w:rPr>
        <w:t>mil KM bruto prihoda ili 76,8 mil KM više nego u ožujku 2024. Isplate povrata su bile manje za</w:t>
      </w:r>
    </w:p>
    <w:p w:rsidR="002F736B" w:rsidRPr="00122841" w:rsidRDefault="002F736B" w:rsidP="00E246E7">
      <w:pPr>
        <w:spacing w:after="0" w:line="276" w:lineRule="auto"/>
        <w:rPr>
          <w:rFonts w:ascii="Times New Roman" w:eastAsia="Verdana" w:hAnsi="Times New Roman" w:cs="Times New Roman"/>
          <w:sz w:val="24"/>
          <w:szCs w:val="24"/>
        </w:rPr>
      </w:pPr>
      <w:r w:rsidRPr="00122841">
        <w:rPr>
          <w:rFonts w:ascii="Times New Roman" w:hAnsi="Times New Roman" w:cs="Times New Roman"/>
          <w:sz w:val="24"/>
          <w:szCs w:val="24"/>
        </w:rPr>
        <w:t>29,4 mil KM, tako da je neto naplata iznosila 781 mil KM, što predstavlja rast od 15,7%.</w:t>
      </w:r>
    </w:p>
    <w:p w:rsidR="002F736B" w:rsidRPr="00122841" w:rsidRDefault="002F736B" w:rsidP="00E246E7">
      <w:pPr>
        <w:spacing w:line="276" w:lineRule="auto"/>
        <w:rPr>
          <w:rFonts w:ascii="Times New Roman" w:eastAsia="Verdana" w:hAnsi="Times New Roman" w:cs="Times New Roman"/>
          <w:sz w:val="24"/>
          <w:szCs w:val="24"/>
        </w:rPr>
      </w:pPr>
    </w:p>
    <w:p w:rsidR="002F736B" w:rsidRPr="00122841" w:rsidRDefault="002F736B" w:rsidP="00E246E7">
      <w:pPr>
        <w:autoSpaceDE w:val="0"/>
        <w:autoSpaceDN w:val="0"/>
        <w:adjustRightInd w:val="0"/>
        <w:spacing w:after="0" w:line="276" w:lineRule="auto"/>
        <w:rPr>
          <w:rFonts w:ascii="Times New Roman" w:hAnsi="Times New Roman" w:cs="Times New Roman"/>
          <w:sz w:val="24"/>
          <w:szCs w:val="24"/>
        </w:rPr>
      </w:pPr>
      <w:r w:rsidRPr="00122841">
        <w:rPr>
          <w:rFonts w:ascii="Times New Roman" w:hAnsi="Times New Roman" w:cs="Times New Roman"/>
          <w:sz w:val="24"/>
          <w:szCs w:val="24"/>
        </w:rPr>
        <w:t>Snažan rast prihoda u ožujku je povećao kumulativne efekte u prvom kvartalu 2025. Bruto</w:t>
      </w:r>
    </w:p>
    <w:p w:rsidR="002F736B" w:rsidRPr="00122841" w:rsidRDefault="002F736B" w:rsidP="00E246E7">
      <w:pPr>
        <w:autoSpaceDE w:val="0"/>
        <w:autoSpaceDN w:val="0"/>
        <w:adjustRightInd w:val="0"/>
        <w:spacing w:after="0" w:line="276" w:lineRule="auto"/>
        <w:rPr>
          <w:rFonts w:ascii="Times New Roman" w:hAnsi="Times New Roman" w:cs="Times New Roman"/>
          <w:sz w:val="24"/>
          <w:szCs w:val="24"/>
        </w:rPr>
      </w:pPr>
      <w:r w:rsidRPr="00122841">
        <w:rPr>
          <w:rFonts w:ascii="Times New Roman" w:hAnsi="Times New Roman" w:cs="Times New Roman"/>
          <w:sz w:val="24"/>
          <w:szCs w:val="24"/>
        </w:rPr>
        <w:t>naplata je bila veća za 121,2 mil KM. Smanjenje isplata povrata u ožujku ipak nije bilo u toj mjeri da je moglo neutralizirati visoke isplate povrata u prva dva mjeseca 2025., tako da su na razini</w:t>
      </w:r>
    </w:p>
    <w:p w:rsidR="002F736B" w:rsidRPr="00122841" w:rsidRDefault="002F736B" w:rsidP="00E246E7">
      <w:pPr>
        <w:autoSpaceDE w:val="0"/>
        <w:autoSpaceDN w:val="0"/>
        <w:adjustRightInd w:val="0"/>
        <w:spacing w:after="0" w:line="276" w:lineRule="auto"/>
        <w:rPr>
          <w:rFonts w:ascii="Times New Roman" w:hAnsi="Times New Roman" w:cs="Times New Roman"/>
          <w:sz w:val="24"/>
          <w:szCs w:val="24"/>
        </w:rPr>
      </w:pPr>
      <w:r w:rsidRPr="00122841">
        <w:rPr>
          <w:rFonts w:ascii="Times New Roman" w:hAnsi="Times New Roman" w:cs="Times New Roman"/>
          <w:sz w:val="24"/>
          <w:szCs w:val="24"/>
        </w:rPr>
        <w:t>kvartala povrati bili veći za 3,4% ili za 17,8 mil KM. U konačnici, neto naplata u prvom kvartalu</w:t>
      </w:r>
    </w:p>
    <w:p w:rsidR="000549A6" w:rsidRPr="00122841" w:rsidRDefault="002F736B" w:rsidP="00E246E7">
      <w:pPr>
        <w:autoSpaceDE w:val="0"/>
        <w:autoSpaceDN w:val="0"/>
        <w:adjustRightInd w:val="0"/>
        <w:spacing w:after="0" w:line="276" w:lineRule="auto"/>
        <w:rPr>
          <w:rFonts w:ascii="Times New Roman" w:hAnsi="Times New Roman" w:cs="Times New Roman"/>
          <w:sz w:val="24"/>
          <w:szCs w:val="24"/>
        </w:rPr>
      </w:pPr>
      <w:r w:rsidRPr="00122841">
        <w:rPr>
          <w:rFonts w:ascii="Times New Roman" w:hAnsi="Times New Roman" w:cs="Times New Roman"/>
          <w:sz w:val="24"/>
          <w:szCs w:val="24"/>
        </w:rPr>
        <w:t>2025. je iznosila 2,21 mlrd KM ili 103,4 mil KM više u odnosu na prvi kvartal 2024.</w:t>
      </w:r>
    </w:p>
    <w:p w:rsidR="00CD763E" w:rsidRPr="00122841" w:rsidRDefault="00CD763E" w:rsidP="00E246E7">
      <w:pPr>
        <w:autoSpaceDE w:val="0"/>
        <w:autoSpaceDN w:val="0"/>
        <w:adjustRightInd w:val="0"/>
        <w:spacing w:after="0" w:line="276" w:lineRule="auto"/>
        <w:rPr>
          <w:rFonts w:ascii="Times New Roman" w:hAnsi="Times New Roman" w:cs="Times New Roman"/>
          <w:sz w:val="24"/>
          <w:szCs w:val="24"/>
        </w:rPr>
      </w:pPr>
    </w:p>
    <w:p w:rsidR="000549A6" w:rsidRPr="00122841" w:rsidRDefault="000549A6" w:rsidP="00E246E7">
      <w:pPr>
        <w:spacing w:after="0" w:line="276" w:lineRule="auto"/>
        <w:rPr>
          <w:rFonts w:ascii="Times New Roman" w:eastAsia="Verdana" w:hAnsi="Times New Roman" w:cs="Times New Roman"/>
          <w:sz w:val="24"/>
          <w:szCs w:val="24"/>
        </w:rPr>
      </w:pPr>
      <w:r w:rsidRPr="00122841">
        <w:rPr>
          <w:rFonts w:ascii="Times New Roman" w:eastAsia="Verdana" w:hAnsi="Times New Roman" w:cs="Times New Roman"/>
          <w:sz w:val="24"/>
          <w:szCs w:val="24"/>
        </w:rPr>
        <w:t>Pregled kvartalnih trendova pokazuje da pozitivni kvartalni rast prihoda od neizravnih poreza u</w:t>
      </w:r>
    </w:p>
    <w:p w:rsidR="000549A6" w:rsidRPr="00122841" w:rsidRDefault="000549A6" w:rsidP="00E246E7">
      <w:pPr>
        <w:spacing w:after="0" w:line="276" w:lineRule="auto"/>
        <w:rPr>
          <w:rFonts w:ascii="Times New Roman" w:eastAsia="Verdana" w:hAnsi="Times New Roman" w:cs="Times New Roman"/>
          <w:sz w:val="24"/>
          <w:szCs w:val="24"/>
        </w:rPr>
      </w:pPr>
      <w:r w:rsidRPr="00122841">
        <w:rPr>
          <w:rFonts w:ascii="Times New Roman" w:eastAsia="Verdana" w:hAnsi="Times New Roman" w:cs="Times New Roman"/>
          <w:sz w:val="24"/>
          <w:szCs w:val="24"/>
        </w:rPr>
        <w:t>kontinuitetu traje od 2021. Tada je nastupio oporavak nakon pada prihoda prouzročenog</w:t>
      </w:r>
    </w:p>
    <w:p w:rsidR="000549A6" w:rsidRPr="00122841" w:rsidRDefault="000549A6" w:rsidP="00E246E7">
      <w:pPr>
        <w:spacing w:after="0" w:line="276" w:lineRule="auto"/>
        <w:rPr>
          <w:rFonts w:ascii="Times New Roman" w:eastAsia="Verdana" w:hAnsi="Times New Roman" w:cs="Times New Roman"/>
          <w:sz w:val="24"/>
          <w:szCs w:val="24"/>
        </w:rPr>
      </w:pPr>
      <w:r w:rsidRPr="00122841">
        <w:rPr>
          <w:rFonts w:ascii="Times New Roman" w:eastAsia="Verdana" w:hAnsi="Times New Roman" w:cs="Times New Roman"/>
          <w:sz w:val="24"/>
          <w:szCs w:val="24"/>
        </w:rPr>
        <w:t>pandemijo</w:t>
      </w:r>
      <w:r w:rsidR="0018224B" w:rsidRPr="00122841">
        <w:rPr>
          <w:rFonts w:ascii="Times New Roman" w:eastAsia="Verdana" w:hAnsi="Times New Roman" w:cs="Times New Roman"/>
          <w:sz w:val="24"/>
          <w:szCs w:val="24"/>
        </w:rPr>
        <w:t>m koronavirusa</w:t>
      </w:r>
      <w:r w:rsidRPr="00122841">
        <w:rPr>
          <w:rFonts w:ascii="Times New Roman" w:eastAsia="Verdana" w:hAnsi="Times New Roman" w:cs="Times New Roman"/>
          <w:sz w:val="24"/>
          <w:szCs w:val="24"/>
        </w:rPr>
        <w:t>. Rat u Ukrajini i energetska kriza su doveli do</w:t>
      </w:r>
    </w:p>
    <w:p w:rsidR="000549A6" w:rsidRPr="00122841" w:rsidRDefault="000549A6" w:rsidP="00E246E7">
      <w:pPr>
        <w:spacing w:after="0" w:line="276" w:lineRule="auto"/>
        <w:rPr>
          <w:rFonts w:ascii="Times New Roman" w:eastAsia="Verdana" w:hAnsi="Times New Roman" w:cs="Times New Roman"/>
          <w:sz w:val="24"/>
          <w:szCs w:val="24"/>
        </w:rPr>
      </w:pPr>
      <w:r w:rsidRPr="00122841">
        <w:rPr>
          <w:rFonts w:ascii="Times New Roman" w:eastAsia="Verdana" w:hAnsi="Times New Roman" w:cs="Times New Roman"/>
          <w:sz w:val="24"/>
          <w:szCs w:val="24"/>
        </w:rPr>
        <w:t>smanjenja stopa rasta. Iako su se cijene na svjetskom tržišt</w:t>
      </w:r>
      <w:r w:rsidR="001B7310" w:rsidRPr="00122841">
        <w:rPr>
          <w:rFonts w:ascii="Times New Roman" w:eastAsia="Verdana" w:hAnsi="Times New Roman" w:cs="Times New Roman"/>
          <w:sz w:val="24"/>
          <w:szCs w:val="24"/>
        </w:rPr>
        <w:t>u energenata i ostalih robnih bu</w:t>
      </w:r>
      <w:r w:rsidRPr="00122841">
        <w:rPr>
          <w:rFonts w:ascii="Times New Roman" w:eastAsia="Verdana" w:hAnsi="Times New Roman" w:cs="Times New Roman"/>
          <w:sz w:val="24"/>
          <w:szCs w:val="24"/>
        </w:rPr>
        <w:t>rzi</w:t>
      </w:r>
    </w:p>
    <w:p w:rsidR="000549A6" w:rsidRPr="00122841" w:rsidRDefault="000549A6" w:rsidP="00E246E7">
      <w:pPr>
        <w:spacing w:after="0" w:line="276" w:lineRule="auto"/>
        <w:rPr>
          <w:rFonts w:ascii="Times New Roman" w:eastAsia="Verdana" w:hAnsi="Times New Roman" w:cs="Times New Roman"/>
          <w:sz w:val="24"/>
          <w:szCs w:val="24"/>
        </w:rPr>
      </w:pPr>
      <w:r w:rsidRPr="00122841">
        <w:rPr>
          <w:rFonts w:ascii="Times New Roman" w:eastAsia="Verdana" w:hAnsi="Times New Roman" w:cs="Times New Roman"/>
          <w:sz w:val="24"/>
          <w:szCs w:val="24"/>
        </w:rPr>
        <w:t>vremenom stabilizirale, u 2023. je izgubljen značajan iznos prihoda od trošarina na duhanske</w:t>
      </w:r>
    </w:p>
    <w:p w:rsidR="000549A6" w:rsidRPr="00122841" w:rsidRDefault="000549A6" w:rsidP="00E246E7">
      <w:pPr>
        <w:spacing w:after="0" w:line="276" w:lineRule="auto"/>
        <w:rPr>
          <w:rFonts w:ascii="Times New Roman" w:eastAsia="Verdana" w:hAnsi="Times New Roman" w:cs="Times New Roman"/>
          <w:sz w:val="24"/>
          <w:szCs w:val="24"/>
        </w:rPr>
      </w:pPr>
      <w:r w:rsidRPr="00122841">
        <w:rPr>
          <w:rFonts w:ascii="Times New Roman" w:eastAsia="Verdana" w:hAnsi="Times New Roman" w:cs="Times New Roman"/>
          <w:sz w:val="24"/>
          <w:szCs w:val="24"/>
        </w:rPr>
        <w:t>prerađevine nakon prelaska na novi režim plaćan</w:t>
      </w:r>
      <w:r w:rsidR="001B7310" w:rsidRPr="00122841">
        <w:rPr>
          <w:rFonts w:ascii="Times New Roman" w:eastAsia="Verdana" w:hAnsi="Times New Roman" w:cs="Times New Roman"/>
          <w:sz w:val="24"/>
          <w:szCs w:val="24"/>
        </w:rPr>
        <w:t>ja u prvim mjesecima 2023. Efek</w:t>
      </w:r>
      <w:r w:rsidRPr="00122841">
        <w:rPr>
          <w:rFonts w:ascii="Times New Roman" w:eastAsia="Verdana" w:hAnsi="Times New Roman" w:cs="Times New Roman"/>
          <w:sz w:val="24"/>
          <w:szCs w:val="24"/>
        </w:rPr>
        <w:t>t niže baze iz</w:t>
      </w:r>
    </w:p>
    <w:p w:rsidR="000549A6" w:rsidRPr="00122841" w:rsidRDefault="000549A6" w:rsidP="00E246E7">
      <w:pPr>
        <w:spacing w:after="0" w:line="276" w:lineRule="auto"/>
        <w:rPr>
          <w:rFonts w:ascii="Times New Roman" w:eastAsia="Verdana" w:hAnsi="Times New Roman" w:cs="Times New Roman"/>
          <w:sz w:val="24"/>
          <w:szCs w:val="24"/>
        </w:rPr>
      </w:pPr>
      <w:r w:rsidRPr="00122841">
        <w:rPr>
          <w:rFonts w:ascii="Times New Roman" w:eastAsia="Verdana" w:hAnsi="Times New Roman" w:cs="Times New Roman"/>
          <w:sz w:val="24"/>
          <w:szCs w:val="24"/>
        </w:rPr>
        <w:t>prvog polugodišta 2023. imao je za posljedicu više stope kvartalnog rasta, 12,8% u prvom</w:t>
      </w:r>
    </w:p>
    <w:p w:rsidR="000549A6" w:rsidRPr="00122841" w:rsidRDefault="000549A6" w:rsidP="00E246E7">
      <w:pPr>
        <w:spacing w:after="0" w:line="276" w:lineRule="auto"/>
        <w:rPr>
          <w:rFonts w:ascii="Times New Roman" w:eastAsia="Verdana" w:hAnsi="Times New Roman" w:cs="Times New Roman"/>
          <w:sz w:val="24"/>
          <w:szCs w:val="24"/>
        </w:rPr>
      </w:pPr>
      <w:r w:rsidRPr="00122841">
        <w:rPr>
          <w:rFonts w:ascii="Times New Roman" w:eastAsia="Verdana" w:hAnsi="Times New Roman" w:cs="Times New Roman"/>
          <w:sz w:val="24"/>
          <w:szCs w:val="24"/>
        </w:rPr>
        <w:t>kvartalu, te 12,2% u drugom kvartalu 2024. U trećem kvartalu te godine stopa rasta je smanjena</w:t>
      </w:r>
    </w:p>
    <w:p w:rsidR="000549A6" w:rsidRPr="00122841" w:rsidRDefault="000549A6" w:rsidP="00E246E7">
      <w:pPr>
        <w:spacing w:after="0" w:line="276" w:lineRule="auto"/>
        <w:rPr>
          <w:rFonts w:ascii="Times New Roman" w:eastAsia="Verdana" w:hAnsi="Times New Roman" w:cs="Times New Roman"/>
          <w:sz w:val="24"/>
          <w:szCs w:val="24"/>
        </w:rPr>
      </w:pPr>
      <w:r w:rsidRPr="00122841">
        <w:rPr>
          <w:rFonts w:ascii="Times New Roman" w:eastAsia="Verdana" w:hAnsi="Times New Roman" w:cs="Times New Roman"/>
          <w:sz w:val="24"/>
          <w:szCs w:val="24"/>
        </w:rPr>
        <w:t>na 10% zbog efekta više baze iz 2023., no, zbog visoke naplate prihoda od neizravnih poreza u</w:t>
      </w:r>
    </w:p>
    <w:p w:rsidR="000549A6" w:rsidRPr="00122841" w:rsidRDefault="000549A6" w:rsidP="00E246E7">
      <w:pPr>
        <w:spacing w:after="0" w:line="276" w:lineRule="auto"/>
        <w:rPr>
          <w:rFonts w:ascii="Times New Roman" w:eastAsia="Verdana" w:hAnsi="Times New Roman" w:cs="Times New Roman"/>
          <w:sz w:val="24"/>
          <w:szCs w:val="24"/>
        </w:rPr>
      </w:pPr>
      <w:r w:rsidRPr="00122841">
        <w:rPr>
          <w:rFonts w:ascii="Times New Roman" w:eastAsia="Verdana" w:hAnsi="Times New Roman" w:cs="Times New Roman"/>
          <w:sz w:val="24"/>
          <w:szCs w:val="24"/>
        </w:rPr>
        <w:t>prosincu 2024., u četvrtom kvartalu 2024. ostvaren je rast od 13,4%. Neočekivani visoki rast</w:t>
      </w:r>
    </w:p>
    <w:p w:rsidR="000549A6" w:rsidRPr="00122841" w:rsidRDefault="000549A6" w:rsidP="00E246E7">
      <w:pPr>
        <w:spacing w:after="0" w:line="276" w:lineRule="auto"/>
        <w:rPr>
          <w:rFonts w:ascii="Times New Roman" w:eastAsia="Verdana" w:hAnsi="Times New Roman" w:cs="Times New Roman"/>
          <w:sz w:val="24"/>
          <w:szCs w:val="24"/>
        </w:rPr>
      </w:pPr>
      <w:r w:rsidRPr="00122841">
        <w:rPr>
          <w:rFonts w:ascii="Times New Roman" w:eastAsia="Verdana" w:hAnsi="Times New Roman" w:cs="Times New Roman"/>
          <w:sz w:val="24"/>
          <w:szCs w:val="24"/>
        </w:rPr>
        <w:t>naplate u prosincu 2024. dijelom je nastao zbog prelijevanja prihoda na koncu jedne i početkom</w:t>
      </w:r>
    </w:p>
    <w:p w:rsidR="000549A6" w:rsidRPr="00122841" w:rsidRDefault="000549A6" w:rsidP="00E246E7">
      <w:pPr>
        <w:spacing w:after="0" w:line="276" w:lineRule="auto"/>
        <w:rPr>
          <w:rFonts w:ascii="Times New Roman" w:eastAsia="Verdana" w:hAnsi="Times New Roman" w:cs="Times New Roman"/>
          <w:sz w:val="24"/>
          <w:szCs w:val="24"/>
        </w:rPr>
      </w:pPr>
      <w:r w:rsidRPr="00122841">
        <w:rPr>
          <w:rFonts w:ascii="Times New Roman" w:eastAsia="Verdana" w:hAnsi="Times New Roman" w:cs="Times New Roman"/>
          <w:sz w:val="24"/>
          <w:szCs w:val="24"/>
        </w:rPr>
        <w:t>nove fiskalne godine, kao posljedica poslovnih odluka obveznika (npr. plaćanje PDV-a na uvoz u</w:t>
      </w:r>
    </w:p>
    <w:p w:rsidR="000549A6" w:rsidRPr="00122841" w:rsidRDefault="000549A6" w:rsidP="00E246E7">
      <w:pPr>
        <w:spacing w:after="0" w:line="276" w:lineRule="auto"/>
        <w:rPr>
          <w:rFonts w:ascii="Times New Roman" w:eastAsia="Verdana" w:hAnsi="Times New Roman" w:cs="Times New Roman"/>
          <w:sz w:val="24"/>
          <w:szCs w:val="24"/>
        </w:rPr>
      </w:pPr>
      <w:r w:rsidRPr="00122841">
        <w:rPr>
          <w:rFonts w:ascii="Times New Roman" w:eastAsia="Verdana" w:hAnsi="Times New Roman" w:cs="Times New Roman"/>
          <w:sz w:val="24"/>
          <w:szCs w:val="24"/>
        </w:rPr>
        <w:t>prosincu kako bi se odmah u prijavi PDV-a u siječnju ostvarilo pravo na odbitak ulaznog PDV-a ili</w:t>
      </w:r>
    </w:p>
    <w:p w:rsidR="000549A6" w:rsidRPr="00122841" w:rsidRDefault="000549A6" w:rsidP="00E246E7">
      <w:pPr>
        <w:spacing w:after="0" w:line="276" w:lineRule="auto"/>
        <w:rPr>
          <w:rFonts w:ascii="Times New Roman" w:eastAsia="Verdana" w:hAnsi="Times New Roman" w:cs="Times New Roman"/>
          <w:sz w:val="24"/>
          <w:szCs w:val="24"/>
        </w:rPr>
      </w:pPr>
      <w:r w:rsidRPr="00122841">
        <w:rPr>
          <w:rFonts w:ascii="Times New Roman" w:eastAsia="Verdana" w:hAnsi="Times New Roman" w:cs="Times New Roman"/>
          <w:sz w:val="24"/>
          <w:szCs w:val="24"/>
        </w:rPr>
        <w:t>procjena duhanskih kompanija o ranijem početku zimske sezone nego prethodnih godina). Imajući</w:t>
      </w:r>
    </w:p>
    <w:p w:rsidR="000549A6" w:rsidRPr="00122841" w:rsidRDefault="000549A6" w:rsidP="00E246E7">
      <w:pPr>
        <w:spacing w:after="0" w:line="276" w:lineRule="auto"/>
        <w:rPr>
          <w:rFonts w:ascii="Times New Roman" w:eastAsia="Verdana" w:hAnsi="Times New Roman" w:cs="Times New Roman"/>
          <w:sz w:val="24"/>
          <w:szCs w:val="24"/>
        </w:rPr>
      </w:pPr>
      <w:r w:rsidRPr="00122841">
        <w:rPr>
          <w:rFonts w:ascii="Times New Roman" w:eastAsia="Verdana" w:hAnsi="Times New Roman" w:cs="Times New Roman"/>
          <w:sz w:val="24"/>
          <w:szCs w:val="24"/>
        </w:rPr>
        <w:t>sve to u vidu ne iznenađuje niži rast bruto naplate početkom 2025. S druge strane, oporavak</w:t>
      </w:r>
    </w:p>
    <w:p w:rsidR="000549A6" w:rsidRPr="00122841" w:rsidRDefault="000549A6" w:rsidP="00E246E7">
      <w:pPr>
        <w:spacing w:after="0" w:line="276" w:lineRule="auto"/>
        <w:rPr>
          <w:rFonts w:ascii="Times New Roman" w:eastAsia="Verdana" w:hAnsi="Times New Roman" w:cs="Times New Roman"/>
          <w:sz w:val="24"/>
          <w:szCs w:val="24"/>
        </w:rPr>
      </w:pPr>
      <w:r w:rsidRPr="00122841">
        <w:rPr>
          <w:rFonts w:ascii="Times New Roman" w:eastAsia="Verdana" w:hAnsi="Times New Roman" w:cs="Times New Roman"/>
          <w:sz w:val="24"/>
          <w:szCs w:val="24"/>
        </w:rPr>
        <w:t>uvoza i izvoza u četvrtom kvartalu 2024., zbog rokova za ostvarenje prava na povrat izvoznika i</w:t>
      </w:r>
    </w:p>
    <w:p w:rsidR="000549A6" w:rsidRPr="00122841" w:rsidRDefault="000549A6" w:rsidP="00E246E7">
      <w:pPr>
        <w:spacing w:after="0" w:line="276" w:lineRule="auto"/>
        <w:rPr>
          <w:rFonts w:ascii="Times New Roman" w:eastAsia="Verdana" w:hAnsi="Times New Roman" w:cs="Times New Roman"/>
          <w:sz w:val="24"/>
          <w:szCs w:val="24"/>
        </w:rPr>
      </w:pPr>
      <w:r w:rsidRPr="00122841">
        <w:rPr>
          <w:rFonts w:ascii="Times New Roman" w:eastAsia="Verdana" w:hAnsi="Times New Roman" w:cs="Times New Roman"/>
          <w:sz w:val="24"/>
          <w:szCs w:val="24"/>
        </w:rPr>
        <w:t>ostalih obv</w:t>
      </w:r>
      <w:r w:rsidR="001B7310" w:rsidRPr="00122841">
        <w:rPr>
          <w:rFonts w:ascii="Times New Roman" w:eastAsia="Verdana" w:hAnsi="Times New Roman" w:cs="Times New Roman"/>
          <w:sz w:val="24"/>
          <w:szCs w:val="24"/>
        </w:rPr>
        <w:t>eznika, imali su negativni efek</w:t>
      </w:r>
      <w:r w:rsidRPr="00122841">
        <w:rPr>
          <w:rFonts w:ascii="Times New Roman" w:eastAsia="Verdana" w:hAnsi="Times New Roman" w:cs="Times New Roman"/>
          <w:sz w:val="24"/>
          <w:szCs w:val="24"/>
        </w:rPr>
        <w:t>t na isplate povrata početkom 2025. U takvim</w:t>
      </w:r>
    </w:p>
    <w:p w:rsidR="000549A6" w:rsidRPr="00122841" w:rsidRDefault="000549A6" w:rsidP="00E246E7">
      <w:pPr>
        <w:spacing w:after="0" w:line="276" w:lineRule="auto"/>
        <w:rPr>
          <w:rFonts w:ascii="Times New Roman" w:eastAsia="Verdana" w:hAnsi="Times New Roman" w:cs="Times New Roman"/>
          <w:sz w:val="24"/>
          <w:szCs w:val="24"/>
        </w:rPr>
      </w:pPr>
      <w:r w:rsidRPr="00122841">
        <w:rPr>
          <w:rFonts w:ascii="Times New Roman" w:eastAsia="Verdana" w:hAnsi="Times New Roman" w:cs="Times New Roman"/>
          <w:sz w:val="24"/>
          <w:szCs w:val="24"/>
        </w:rPr>
        <w:t>okolnostima ostvarena je stopa rasta u prvom kvartalu 2025. od 4,9%, što je skromnije u odnosu</w:t>
      </w:r>
    </w:p>
    <w:p w:rsidR="000549A6" w:rsidRPr="00122841" w:rsidRDefault="000549A6" w:rsidP="00E246E7">
      <w:pPr>
        <w:spacing w:after="0" w:line="276" w:lineRule="auto"/>
        <w:jc w:val="both"/>
        <w:rPr>
          <w:rFonts w:ascii="Times New Roman" w:eastAsia="Verdana" w:hAnsi="Times New Roman" w:cs="Times New Roman"/>
          <w:sz w:val="24"/>
          <w:szCs w:val="24"/>
        </w:rPr>
      </w:pPr>
      <w:r w:rsidRPr="00122841">
        <w:rPr>
          <w:rFonts w:ascii="Times New Roman" w:eastAsia="Verdana" w:hAnsi="Times New Roman" w:cs="Times New Roman"/>
          <w:sz w:val="24"/>
          <w:szCs w:val="24"/>
        </w:rPr>
        <w:t>na 2024. godinu, a ujedno je to i najniža kvartalna stopa rasta od 2021. god</w:t>
      </w:r>
      <w:r w:rsidR="000515AC" w:rsidRPr="00122841">
        <w:rPr>
          <w:rFonts w:ascii="Times New Roman" w:eastAsia="Verdana" w:hAnsi="Times New Roman" w:cs="Times New Roman"/>
          <w:sz w:val="24"/>
          <w:szCs w:val="24"/>
        </w:rPr>
        <w:t>ine.</w:t>
      </w:r>
    </w:p>
    <w:p w:rsidR="0018224B" w:rsidRPr="00122841" w:rsidRDefault="0018224B" w:rsidP="00E246E7">
      <w:pPr>
        <w:spacing w:after="0" w:line="276" w:lineRule="auto"/>
        <w:jc w:val="both"/>
        <w:rPr>
          <w:rFonts w:ascii="Times New Roman" w:eastAsia="Verdana" w:hAnsi="Times New Roman" w:cs="Times New Roman"/>
          <w:sz w:val="24"/>
          <w:szCs w:val="24"/>
        </w:rPr>
      </w:pPr>
    </w:p>
    <w:p w:rsidR="005C5546" w:rsidRPr="00122841" w:rsidRDefault="005C5546" w:rsidP="00E246E7">
      <w:pPr>
        <w:autoSpaceDE w:val="0"/>
        <w:autoSpaceDN w:val="0"/>
        <w:adjustRightInd w:val="0"/>
        <w:spacing w:after="0" w:line="276" w:lineRule="auto"/>
        <w:rPr>
          <w:rFonts w:ascii="Times New Roman" w:hAnsi="Times New Roman" w:cs="Times New Roman"/>
          <w:sz w:val="24"/>
          <w:szCs w:val="24"/>
        </w:rPr>
      </w:pPr>
      <w:r w:rsidRPr="00122841">
        <w:rPr>
          <w:rFonts w:ascii="Times New Roman" w:hAnsi="Times New Roman" w:cs="Times New Roman"/>
          <w:sz w:val="24"/>
          <w:szCs w:val="24"/>
        </w:rPr>
        <w:t>Analiza strukture bruto PDV-a u prvom kvartalu 2025. ukazuje na zaključak da je skromniji rast</w:t>
      </w:r>
    </w:p>
    <w:p w:rsidR="005C5546" w:rsidRPr="00122841" w:rsidRDefault="005C5546" w:rsidP="00E246E7">
      <w:pPr>
        <w:autoSpaceDE w:val="0"/>
        <w:autoSpaceDN w:val="0"/>
        <w:adjustRightInd w:val="0"/>
        <w:spacing w:after="0" w:line="276" w:lineRule="auto"/>
        <w:rPr>
          <w:rFonts w:ascii="Times New Roman" w:hAnsi="Times New Roman" w:cs="Times New Roman"/>
          <w:sz w:val="24"/>
          <w:szCs w:val="24"/>
        </w:rPr>
      </w:pPr>
      <w:r w:rsidRPr="00122841">
        <w:rPr>
          <w:rFonts w:ascii="Times New Roman" w:hAnsi="Times New Roman" w:cs="Times New Roman"/>
          <w:sz w:val="24"/>
          <w:szCs w:val="24"/>
        </w:rPr>
        <w:t>bruto naplate PDV-a u prvim mjeseci</w:t>
      </w:r>
      <w:r w:rsidR="00CD763E" w:rsidRPr="00122841">
        <w:rPr>
          <w:rFonts w:ascii="Times New Roman" w:hAnsi="Times New Roman" w:cs="Times New Roman"/>
          <w:sz w:val="24"/>
          <w:szCs w:val="24"/>
        </w:rPr>
        <w:t>ma 2025. posljedica odstupanja</w:t>
      </w:r>
      <w:r w:rsidRPr="00122841">
        <w:rPr>
          <w:rFonts w:ascii="Times New Roman" w:hAnsi="Times New Roman" w:cs="Times New Roman"/>
          <w:sz w:val="24"/>
          <w:szCs w:val="24"/>
        </w:rPr>
        <w:t xml:space="preserve"> trendova i oscilacija u</w:t>
      </w:r>
    </w:p>
    <w:p w:rsidR="005C5546" w:rsidRPr="00122841" w:rsidRDefault="005C5546" w:rsidP="00E246E7">
      <w:pPr>
        <w:autoSpaceDE w:val="0"/>
        <w:autoSpaceDN w:val="0"/>
        <w:adjustRightInd w:val="0"/>
        <w:spacing w:after="0" w:line="276" w:lineRule="auto"/>
        <w:rPr>
          <w:rFonts w:ascii="Times New Roman" w:hAnsi="Times New Roman" w:cs="Times New Roman"/>
          <w:sz w:val="24"/>
          <w:szCs w:val="24"/>
        </w:rPr>
      </w:pPr>
      <w:r w:rsidRPr="00122841">
        <w:rPr>
          <w:rFonts w:ascii="Times New Roman" w:hAnsi="Times New Roman" w:cs="Times New Roman"/>
          <w:sz w:val="24"/>
          <w:szCs w:val="24"/>
        </w:rPr>
        <w:t>naplati komponenti bruto PDV-a. PDV na uvoz je u siječnju rastao po stopi od 8,3%, u veljači od</w:t>
      </w:r>
    </w:p>
    <w:p w:rsidR="00CD763E" w:rsidRPr="00122841" w:rsidRDefault="005C5546" w:rsidP="00E246E7">
      <w:pPr>
        <w:autoSpaceDE w:val="0"/>
        <w:autoSpaceDN w:val="0"/>
        <w:adjustRightInd w:val="0"/>
        <w:spacing w:after="0" w:line="276" w:lineRule="auto"/>
        <w:rPr>
          <w:rFonts w:ascii="Times New Roman" w:hAnsi="Times New Roman" w:cs="Times New Roman"/>
          <w:sz w:val="24"/>
          <w:szCs w:val="24"/>
        </w:rPr>
      </w:pPr>
      <w:r w:rsidRPr="00122841">
        <w:rPr>
          <w:rFonts w:ascii="Times New Roman" w:hAnsi="Times New Roman" w:cs="Times New Roman"/>
          <w:sz w:val="24"/>
          <w:szCs w:val="24"/>
        </w:rPr>
        <w:lastRenderedPageBreak/>
        <w:t>samo 1,7%, dok je u ožujku zabilježen r</w:t>
      </w:r>
      <w:r w:rsidR="00F6300F" w:rsidRPr="00122841">
        <w:rPr>
          <w:rFonts w:ascii="Times New Roman" w:hAnsi="Times New Roman" w:cs="Times New Roman"/>
          <w:sz w:val="24"/>
          <w:szCs w:val="24"/>
        </w:rPr>
        <w:t>ast od 8,8%</w:t>
      </w:r>
      <w:r w:rsidRPr="00122841">
        <w:rPr>
          <w:rFonts w:ascii="Times New Roman" w:hAnsi="Times New Roman" w:cs="Times New Roman"/>
          <w:sz w:val="24"/>
          <w:szCs w:val="24"/>
        </w:rPr>
        <w:t>. S druge strane, u</w:t>
      </w:r>
      <w:r w:rsidR="00F6300F" w:rsidRPr="00122841">
        <w:rPr>
          <w:rFonts w:ascii="Times New Roman" w:hAnsi="Times New Roman" w:cs="Times New Roman"/>
          <w:sz w:val="24"/>
          <w:szCs w:val="24"/>
        </w:rPr>
        <w:t xml:space="preserve"> </w:t>
      </w:r>
      <w:r w:rsidRPr="00122841">
        <w:rPr>
          <w:rFonts w:ascii="Times New Roman" w:hAnsi="Times New Roman" w:cs="Times New Roman"/>
          <w:sz w:val="24"/>
          <w:szCs w:val="24"/>
        </w:rPr>
        <w:t>siječnju 2025. je, prvi put nakon skoro tri godine, zabilježen pad naplate domaćeg PDV-a od -</w:t>
      </w:r>
      <w:r w:rsidR="00F6300F" w:rsidRPr="00122841">
        <w:rPr>
          <w:rFonts w:ascii="Times New Roman" w:hAnsi="Times New Roman" w:cs="Times New Roman"/>
          <w:sz w:val="24"/>
          <w:szCs w:val="24"/>
        </w:rPr>
        <w:t xml:space="preserve"> </w:t>
      </w:r>
      <w:r w:rsidRPr="00122841">
        <w:rPr>
          <w:rFonts w:ascii="Times New Roman" w:hAnsi="Times New Roman" w:cs="Times New Roman"/>
          <w:sz w:val="24"/>
          <w:szCs w:val="24"/>
        </w:rPr>
        <w:t>3,1%, u veljači rast od 11,4%, a u ožujku</w:t>
      </w:r>
      <w:r w:rsidR="00CD763E" w:rsidRPr="00122841">
        <w:rPr>
          <w:rFonts w:ascii="Times New Roman" w:hAnsi="Times New Roman" w:cs="Times New Roman"/>
          <w:sz w:val="24"/>
          <w:szCs w:val="24"/>
        </w:rPr>
        <w:t xml:space="preserve"> svega 1,7%.</w:t>
      </w:r>
    </w:p>
    <w:p w:rsidR="005C5546" w:rsidRPr="00122841" w:rsidRDefault="00CD763E" w:rsidP="00E246E7">
      <w:pPr>
        <w:autoSpaceDE w:val="0"/>
        <w:autoSpaceDN w:val="0"/>
        <w:adjustRightInd w:val="0"/>
        <w:spacing w:after="0" w:line="276" w:lineRule="auto"/>
        <w:rPr>
          <w:rFonts w:ascii="Times New Roman" w:hAnsi="Times New Roman" w:cs="Times New Roman"/>
          <w:sz w:val="24"/>
          <w:szCs w:val="24"/>
        </w:rPr>
      </w:pPr>
      <w:r w:rsidRPr="00122841">
        <w:rPr>
          <w:rFonts w:ascii="Times New Roman" w:hAnsi="Times New Roman" w:cs="Times New Roman"/>
          <w:sz w:val="24"/>
          <w:szCs w:val="24"/>
        </w:rPr>
        <w:t>P</w:t>
      </w:r>
      <w:r w:rsidR="00F6300F" w:rsidRPr="00122841">
        <w:rPr>
          <w:rFonts w:ascii="Times New Roman" w:hAnsi="Times New Roman" w:cs="Times New Roman"/>
          <w:sz w:val="24"/>
          <w:szCs w:val="24"/>
        </w:rPr>
        <w:t>ored odstupanja</w:t>
      </w:r>
      <w:r w:rsidR="005C5546" w:rsidRPr="00122841">
        <w:rPr>
          <w:rFonts w:ascii="Times New Roman" w:hAnsi="Times New Roman" w:cs="Times New Roman"/>
          <w:sz w:val="24"/>
          <w:szCs w:val="24"/>
        </w:rPr>
        <w:t xml:space="preserve"> trendova komponenti bruto PDV-a, stopom rasta PDV-a u prvom kvartalu</w:t>
      </w:r>
    </w:p>
    <w:p w:rsidR="005C5546" w:rsidRPr="00122841" w:rsidRDefault="005C5546" w:rsidP="00E246E7">
      <w:pPr>
        <w:autoSpaceDE w:val="0"/>
        <w:autoSpaceDN w:val="0"/>
        <w:adjustRightInd w:val="0"/>
        <w:spacing w:after="0" w:line="276" w:lineRule="auto"/>
        <w:rPr>
          <w:rFonts w:ascii="Times New Roman" w:hAnsi="Times New Roman" w:cs="Times New Roman"/>
          <w:sz w:val="24"/>
          <w:szCs w:val="24"/>
        </w:rPr>
      </w:pPr>
      <w:r w:rsidRPr="00122841">
        <w:rPr>
          <w:rFonts w:ascii="Times New Roman" w:hAnsi="Times New Roman" w:cs="Times New Roman"/>
          <w:sz w:val="24"/>
          <w:szCs w:val="24"/>
        </w:rPr>
        <w:t>2025. od 6,1% zadržan je stabilan tr</w:t>
      </w:r>
      <w:r w:rsidR="0018224B" w:rsidRPr="00122841">
        <w:rPr>
          <w:rFonts w:ascii="Times New Roman" w:hAnsi="Times New Roman" w:cs="Times New Roman"/>
          <w:sz w:val="24"/>
          <w:szCs w:val="24"/>
        </w:rPr>
        <w:t>end rasta iz 2024</w:t>
      </w:r>
      <w:r w:rsidRPr="00122841">
        <w:rPr>
          <w:rFonts w:ascii="Times New Roman" w:hAnsi="Times New Roman" w:cs="Times New Roman"/>
          <w:sz w:val="24"/>
          <w:szCs w:val="24"/>
        </w:rPr>
        <w:t>. S druge strane, u prvom</w:t>
      </w:r>
    </w:p>
    <w:p w:rsidR="005C5546" w:rsidRPr="00122841" w:rsidRDefault="005C5546" w:rsidP="00E246E7">
      <w:pPr>
        <w:autoSpaceDE w:val="0"/>
        <w:autoSpaceDN w:val="0"/>
        <w:adjustRightInd w:val="0"/>
        <w:spacing w:after="0" w:line="276" w:lineRule="auto"/>
        <w:rPr>
          <w:rFonts w:ascii="Times New Roman" w:hAnsi="Times New Roman" w:cs="Times New Roman"/>
          <w:sz w:val="24"/>
          <w:szCs w:val="24"/>
        </w:rPr>
      </w:pPr>
      <w:r w:rsidRPr="00122841">
        <w:rPr>
          <w:rFonts w:ascii="Times New Roman" w:hAnsi="Times New Roman" w:cs="Times New Roman"/>
          <w:sz w:val="24"/>
          <w:szCs w:val="24"/>
        </w:rPr>
        <w:t>kvartalu 2025. ostvaren je rast domaćeg PDV-a od samo 2,6%, čime je nastavljeno usporavanje</w:t>
      </w:r>
    </w:p>
    <w:p w:rsidR="005C5546" w:rsidRPr="00122841" w:rsidRDefault="005C5546" w:rsidP="00E246E7">
      <w:pPr>
        <w:autoSpaceDE w:val="0"/>
        <w:autoSpaceDN w:val="0"/>
        <w:adjustRightInd w:val="0"/>
        <w:spacing w:after="0" w:line="276" w:lineRule="auto"/>
        <w:rPr>
          <w:rFonts w:ascii="Times New Roman" w:hAnsi="Times New Roman" w:cs="Times New Roman"/>
          <w:sz w:val="24"/>
          <w:szCs w:val="24"/>
        </w:rPr>
      </w:pPr>
      <w:r w:rsidRPr="00122841">
        <w:rPr>
          <w:rFonts w:ascii="Times New Roman" w:hAnsi="Times New Roman" w:cs="Times New Roman"/>
          <w:sz w:val="24"/>
          <w:szCs w:val="24"/>
        </w:rPr>
        <w:t>rasta naplate domaćeg PDV-a iz četvrtog kvartala 2024. S obzirom da je u prva tri mjeseca</w:t>
      </w:r>
    </w:p>
    <w:p w:rsidR="005C5546" w:rsidRPr="00122841" w:rsidRDefault="005C5546" w:rsidP="00E246E7">
      <w:pPr>
        <w:autoSpaceDE w:val="0"/>
        <w:autoSpaceDN w:val="0"/>
        <w:adjustRightInd w:val="0"/>
        <w:spacing w:after="0" w:line="276" w:lineRule="auto"/>
        <w:rPr>
          <w:rFonts w:ascii="Times New Roman" w:hAnsi="Times New Roman" w:cs="Times New Roman"/>
          <w:sz w:val="24"/>
          <w:szCs w:val="24"/>
        </w:rPr>
      </w:pPr>
      <w:r w:rsidRPr="00122841">
        <w:rPr>
          <w:rFonts w:ascii="Times New Roman" w:hAnsi="Times New Roman" w:cs="Times New Roman"/>
          <w:sz w:val="24"/>
          <w:szCs w:val="24"/>
        </w:rPr>
        <w:t>evidentirano 24,4 mil KM neusklađenih prihoda može se očekivati i veći rast domaćeg PDV-a, jer</w:t>
      </w:r>
    </w:p>
    <w:p w:rsidR="005C5546" w:rsidRPr="00122841" w:rsidRDefault="005C5546" w:rsidP="00E246E7">
      <w:pPr>
        <w:spacing w:line="276" w:lineRule="auto"/>
        <w:jc w:val="both"/>
        <w:rPr>
          <w:rFonts w:ascii="Times New Roman" w:eastAsia="Verdana" w:hAnsi="Times New Roman" w:cs="Times New Roman"/>
          <w:sz w:val="24"/>
          <w:szCs w:val="24"/>
        </w:rPr>
      </w:pPr>
      <w:r w:rsidRPr="00122841">
        <w:rPr>
          <w:rFonts w:ascii="Times New Roman" w:hAnsi="Times New Roman" w:cs="Times New Roman"/>
          <w:sz w:val="24"/>
          <w:szCs w:val="24"/>
        </w:rPr>
        <w:t>se veći dio neusklađenih prihoda redovito odnosi na uplate PDV-a.</w:t>
      </w:r>
    </w:p>
    <w:p w:rsidR="005C5546" w:rsidRPr="00122841" w:rsidRDefault="005C5546" w:rsidP="00E246E7">
      <w:pPr>
        <w:autoSpaceDE w:val="0"/>
        <w:autoSpaceDN w:val="0"/>
        <w:adjustRightInd w:val="0"/>
        <w:spacing w:after="0" w:line="276" w:lineRule="auto"/>
        <w:rPr>
          <w:rFonts w:ascii="Times New Roman" w:hAnsi="Times New Roman" w:cs="Times New Roman"/>
          <w:sz w:val="24"/>
          <w:szCs w:val="24"/>
        </w:rPr>
      </w:pPr>
      <w:r w:rsidRPr="00122841">
        <w:rPr>
          <w:rFonts w:ascii="Times New Roman" w:hAnsi="Times New Roman" w:cs="Times New Roman"/>
          <w:sz w:val="24"/>
          <w:szCs w:val="24"/>
        </w:rPr>
        <w:t>Struktura neto suficita ostvarenog u prvom kvartalu ukazuje na zaključak da je glavni faktor rasta</w:t>
      </w:r>
    </w:p>
    <w:p w:rsidR="005C5546" w:rsidRPr="00122841" w:rsidRDefault="005C5546" w:rsidP="00E246E7">
      <w:pPr>
        <w:autoSpaceDE w:val="0"/>
        <w:autoSpaceDN w:val="0"/>
        <w:adjustRightInd w:val="0"/>
        <w:spacing w:after="0" w:line="276" w:lineRule="auto"/>
        <w:rPr>
          <w:rFonts w:ascii="Times New Roman" w:hAnsi="Times New Roman" w:cs="Times New Roman"/>
          <w:sz w:val="24"/>
          <w:szCs w:val="24"/>
        </w:rPr>
      </w:pPr>
      <w:r w:rsidRPr="00122841">
        <w:rPr>
          <w:rFonts w:ascii="Times New Roman" w:hAnsi="Times New Roman" w:cs="Times New Roman"/>
          <w:sz w:val="24"/>
          <w:szCs w:val="24"/>
        </w:rPr>
        <w:t>prihoda od neizravnih poreza u prvom kvartalu 20</w:t>
      </w:r>
      <w:r w:rsidR="0018224B" w:rsidRPr="00122841">
        <w:rPr>
          <w:rFonts w:ascii="Times New Roman" w:hAnsi="Times New Roman" w:cs="Times New Roman"/>
          <w:sz w:val="24"/>
          <w:szCs w:val="24"/>
        </w:rPr>
        <w:t>25. bio PDV</w:t>
      </w:r>
      <w:r w:rsidR="00CD763E" w:rsidRPr="00122841">
        <w:rPr>
          <w:rFonts w:ascii="Times New Roman" w:hAnsi="Times New Roman" w:cs="Times New Roman"/>
          <w:sz w:val="24"/>
          <w:szCs w:val="24"/>
        </w:rPr>
        <w:t xml:space="preserve">. U prvom </w:t>
      </w:r>
      <w:r w:rsidRPr="00122841">
        <w:rPr>
          <w:rFonts w:ascii="Times New Roman" w:hAnsi="Times New Roman" w:cs="Times New Roman"/>
          <w:sz w:val="24"/>
          <w:szCs w:val="24"/>
        </w:rPr>
        <w:t>kvartalu je naplaćeno 69,3 mil KM PDV-a više nego u istom kvartalu 2024.,</w:t>
      </w:r>
      <w:r w:rsidR="00CD763E" w:rsidRPr="00122841">
        <w:rPr>
          <w:rFonts w:ascii="Times New Roman" w:hAnsi="Times New Roman" w:cs="Times New Roman"/>
          <w:sz w:val="24"/>
          <w:szCs w:val="24"/>
        </w:rPr>
        <w:t xml:space="preserve">što čini čak 73,6% </w:t>
      </w:r>
      <w:r w:rsidRPr="00122841">
        <w:rPr>
          <w:rFonts w:ascii="Times New Roman" w:hAnsi="Times New Roman" w:cs="Times New Roman"/>
          <w:sz w:val="24"/>
          <w:szCs w:val="24"/>
        </w:rPr>
        <w:t>n</w:t>
      </w:r>
      <w:r w:rsidR="0018224B" w:rsidRPr="00122841">
        <w:rPr>
          <w:rFonts w:ascii="Times New Roman" w:hAnsi="Times New Roman" w:cs="Times New Roman"/>
          <w:sz w:val="24"/>
          <w:szCs w:val="24"/>
        </w:rPr>
        <w:t>eto suficita .</w:t>
      </w:r>
      <w:r w:rsidRPr="00122841">
        <w:rPr>
          <w:rFonts w:ascii="Times New Roman" w:hAnsi="Times New Roman" w:cs="Times New Roman"/>
          <w:sz w:val="24"/>
          <w:szCs w:val="24"/>
        </w:rPr>
        <w:t xml:space="preserve"> Suficit prihoda od trošarina se u c</w:t>
      </w:r>
      <w:r w:rsidR="00CD763E" w:rsidRPr="00122841">
        <w:rPr>
          <w:rFonts w:ascii="Times New Roman" w:hAnsi="Times New Roman" w:cs="Times New Roman"/>
          <w:sz w:val="24"/>
          <w:szCs w:val="24"/>
        </w:rPr>
        <w:t xml:space="preserve">ijelosti odnosi na trošarine na </w:t>
      </w:r>
      <w:r w:rsidRPr="00122841">
        <w:rPr>
          <w:rFonts w:ascii="Times New Roman" w:hAnsi="Times New Roman" w:cs="Times New Roman"/>
          <w:sz w:val="24"/>
          <w:szCs w:val="24"/>
        </w:rPr>
        <w:t>duhan, a preostali iznos suficita se odnosi na prihode od carina.</w:t>
      </w:r>
    </w:p>
    <w:p w:rsidR="00CD763E" w:rsidRPr="00122841" w:rsidRDefault="00CD763E" w:rsidP="00E246E7">
      <w:pPr>
        <w:spacing w:after="0" w:line="276" w:lineRule="auto"/>
        <w:jc w:val="both"/>
        <w:rPr>
          <w:rFonts w:ascii="Times New Roman" w:hAnsi="Times New Roman" w:cs="Times New Roman"/>
          <w:sz w:val="24"/>
          <w:szCs w:val="24"/>
        </w:rPr>
      </w:pPr>
    </w:p>
    <w:p w:rsidR="005C5546" w:rsidRPr="00122841" w:rsidRDefault="005C5546" w:rsidP="00E246E7">
      <w:pPr>
        <w:autoSpaceDE w:val="0"/>
        <w:autoSpaceDN w:val="0"/>
        <w:adjustRightInd w:val="0"/>
        <w:spacing w:after="0" w:line="276" w:lineRule="auto"/>
        <w:rPr>
          <w:rFonts w:ascii="Times New Roman" w:hAnsi="Times New Roman" w:cs="Times New Roman"/>
          <w:sz w:val="24"/>
          <w:szCs w:val="24"/>
        </w:rPr>
      </w:pPr>
      <w:r w:rsidRPr="00122841">
        <w:rPr>
          <w:rFonts w:ascii="Times New Roman" w:hAnsi="Times New Roman" w:cs="Times New Roman"/>
          <w:sz w:val="24"/>
          <w:szCs w:val="24"/>
        </w:rPr>
        <w:t>Prema projekcijama DEP-a, očekuje se nominalni rast BDP-a od 5,6% u 2025. godini, te rast</w:t>
      </w:r>
    </w:p>
    <w:p w:rsidR="005C5546" w:rsidRPr="00122841" w:rsidRDefault="005C5546" w:rsidP="00E246E7">
      <w:pPr>
        <w:autoSpaceDE w:val="0"/>
        <w:autoSpaceDN w:val="0"/>
        <w:adjustRightInd w:val="0"/>
        <w:spacing w:after="0" w:line="276" w:lineRule="auto"/>
        <w:rPr>
          <w:rFonts w:ascii="Times New Roman" w:hAnsi="Times New Roman" w:cs="Times New Roman"/>
          <w:sz w:val="24"/>
          <w:szCs w:val="24"/>
        </w:rPr>
      </w:pPr>
      <w:r w:rsidRPr="00122841">
        <w:rPr>
          <w:rFonts w:ascii="Times New Roman" w:hAnsi="Times New Roman" w:cs="Times New Roman"/>
          <w:sz w:val="24"/>
          <w:szCs w:val="24"/>
        </w:rPr>
        <w:t>privatne potrošnje od 5,4%. Projektirana stopa inflacije iznosi 3%.</w:t>
      </w:r>
    </w:p>
    <w:p w:rsidR="005C5546" w:rsidRPr="00122841" w:rsidRDefault="005C5546" w:rsidP="00E246E7">
      <w:pPr>
        <w:autoSpaceDE w:val="0"/>
        <w:autoSpaceDN w:val="0"/>
        <w:adjustRightInd w:val="0"/>
        <w:spacing w:after="0" w:line="276" w:lineRule="auto"/>
        <w:rPr>
          <w:rFonts w:ascii="Times New Roman" w:hAnsi="Times New Roman" w:cs="Times New Roman"/>
          <w:sz w:val="24"/>
          <w:szCs w:val="24"/>
        </w:rPr>
      </w:pPr>
      <w:r w:rsidRPr="00122841">
        <w:rPr>
          <w:rFonts w:ascii="Times New Roman" w:hAnsi="Times New Roman" w:cs="Times New Roman"/>
          <w:sz w:val="24"/>
          <w:szCs w:val="24"/>
        </w:rPr>
        <w:t>Uzimajući u obzir sve navedeno, očekuje se da će naplata prihoda od neizravnih poreza u 2025.</w:t>
      </w:r>
    </w:p>
    <w:p w:rsidR="005C5546" w:rsidRPr="00122841" w:rsidRDefault="005C5546" w:rsidP="00E246E7">
      <w:pPr>
        <w:autoSpaceDE w:val="0"/>
        <w:autoSpaceDN w:val="0"/>
        <w:adjustRightInd w:val="0"/>
        <w:spacing w:after="0" w:line="276" w:lineRule="auto"/>
        <w:rPr>
          <w:rFonts w:ascii="Times New Roman" w:hAnsi="Times New Roman" w:cs="Times New Roman"/>
          <w:sz w:val="24"/>
          <w:szCs w:val="24"/>
        </w:rPr>
      </w:pPr>
      <w:r w:rsidRPr="00122841">
        <w:rPr>
          <w:rFonts w:ascii="Times New Roman" w:hAnsi="Times New Roman" w:cs="Times New Roman"/>
          <w:sz w:val="24"/>
          <w:szCs w:val="24"/>
        </w:rPr>
        <w:t>godini iznositi 9.920,6 mil KM. Projektirana stopa rasta prihoda od neizravnih poreza za 2025.</w:t>
      </w:r>
    </w:p>
    <w:p w:rsidR="005C5546" w:rsidRPr="00122841" w:rsidRDefault="005C5546" w:rsidP="00E246E7">
      <w:pPr>
        <w:spacing w:line="276" w:lineRule="auto"/>
        <w:jc w:val="both"/>
        <w:rPr>
          <w:rFonts w:ascii="Times New Roman" w:hAnsi="Times New Roman" w:cs="Times New Roman"/>
          <w:sz w:val="24"/>
          <w:szCs w:val="24"/>
        </w:rPr>
      </w:pPr>
      <w:r w:rsidRPr="00122841">
        <w:rPr>
          <w:rFonts w:ascii="Times New Roman" w:hAnsi="Times New Roman" w:cs="Times New Roman"/>
          <w:sz w:val="24"/>
          <w:szCs w:val="24"/>
        </w:rPr>
        <w:t>godinu je nešto viša od tromjesečne stope rasta prihoda i iznosi 5%.</w:t>
      </w:r>
    </w:p>
    <w:p w:rsidR="001D234D" w:rsidRPr="00122841" w:rsidRDefault="001D234D" w:rsidP="00CD763E">
      <w:pPr>
        <w:tabs>
          <w:tab w:val="left" w:pos="5120"/>
        </w:tabs>
        <w:spacing w:after="0" w:line="0" w:lineRule="atLeast"/>
        <w:rPr>
          <w:rFonts w:ascii="Arial" w:eastAsia="Arial" w:hAnsi="Arial" w:cs="Arial"/>
          <w:color w:val="FFFFFF"/>
          <w:sz w:val="19"/>
          <w:szCs w:val="20"/>
          <w:lang w:eastAsia="hr-HR"/>
        </w:rPr>
      </w:pPr>
    </w:p>
    <w:p w:rsidR="00D465AE" w:rsidRPr="00122841" w:rsidRDefault="00D465AE" w:rsidP="00D465AE">
      <w:pPr>
        <w:tabs>
          <w:tab w:val="left" w:pos="5120"/>
        </w:tabs>
        <w:spacing w:after="0" w:line="0" w:lineRule="atLeast"/>
        <w:ind w:left="120"/>
        <w:rPr>
          <w:rFonts w:ascii="Arial" w:eastAsia="Arial" w:hAnsi="Arial" w:cs="Arial"/>
          <w:color w:val="FFFFFF"/>
          <w:sz w:val="19"/>
          <w:szCs w:val="20"/>
          <w:lang w:eastAsia="hr-HR"/>
        </w:rPr>
      </w:pPr>
      <w:r w:rsidRPr="00122841">
        <w:rPr>
          <w:rFonts w:ascii="Arial" w:eastAsia="Arial" w:hAnsi="Arial" w:cs="Arial"/>
          <w:color w:val="FFFFFF"/>
          <w:sz w:val="19"/>
          <w:szCs w:val="20"/>
          <w:lang w:eastAsia="hr-HR"/>
        </w:rPr>
        <w:t>Odjeljenje za makroekonomsku analizu</w:t>
      </w:r>
      <w:r w:rsidRPr="00122841">
        <w:rPr>
          <w:rFonts w:ascii="Times New Roman" w:eastAsia="Times New Roman" w:hAnsi="Times New Roman" w:cs="Arial"/>
          <w:sz w:val="20"/>
          <w:szCs w:val="20"/>
          <w:lang w:eastAsia="hr-HR"/>
        </w:rPr>
        <w:tab/>
      </w:r>
      <w:r w:rsidR="009046DD" w:rsidRPr="00122841">
        <w:rPr>
          <w:rFonts w:ascii="Arial" w:eastAsia="Arial" w:hAnsi="Arial" w:cs="Arial"/>
          <w:color w:val="FFFFFF"/>
          <w:sz w:val="19"/>
          <w:szCs w:val="20"/>
          <w:lang w:eastAsia="hr-HR"/>
        </w:rPr>
        <w:t>Bilten broj 239/240, svibanj/lipanj 2025</w:t>
      </w:r>
      <w:r w:rsidRPr="00122841">
        <w:rPr>
          <w:rFonts w:ascii="Arial" w:eastAsia="Arial" w:hAnsi="Arial" w:cs="Arial"/>
          <w:color w:val="FFFFFF"/>
          <w:sz w:val="19"/>
          <w:szCs w:val="20"/>
          <w:lang w:eastAsia="hr-HR"/>
        </w:rPr>
        <w:t>., godina XX</w:t>
      </w:r>
      <w:r w:rsidR="009046DD" w:rsidRPr="00122841">
        <w:rPr>
          <w:rFonts w:ascii="Arial" w:eastAsia="Arial" w:hAnsi="Arial" w:cs="Arial"/>
          <w:color w:val="FFFFFF"/>
          <w:sz w:val="19"/>
          <w:szCs w:val="20"/>
          <w:lang w:eastAsia="hr-HR"/>
        </w:rPr>
        <w:t>I</w:t>
      </w:r>
    </w:p>
    <w:p w:rsidR="00D465AE" w:rsidRPr="00122841" w:rsidRDefault="00D465AE" w:rsidP="00D465AE">
      <w:pPr>
        <w:spacing w:after="0" w:line="20" w:lineRule="exact"/>
        <w:rPr>
          <w:rFonts w:ascii="Times New Roman" w:eastAsia="Times New Roman" w:hAnsi="Times New Roman" w:cs="Arial"/>
          <w:sz w:val="20"/>
          <w:szCs w:val="20"/>
          <w:lang w:eastAsia="hr-HR"/>
        </w:rPr>
      </w:pPr>
      <w:r w:rsidRPr="00122841">
        <w:rPr>
          <w:rFonts w:ascii="Arial" w:eastAsia="Arial" w:hAnsi="Arial" w:cs="Arial"/>
          <w:noProof/>
          <w:color w:val="FFFFFF"/>
          <w:sz w:val="19"/>
          <w:szCs w:val="20"/>
          <w:lang w:eastAsia="hr-HR"/>
        </w:rPr>
        <mc:AlternateContent>
          <mc:Choice Requires="wps">
            <w:drawing>
              <wp:anchor distT="0" distB="0" distL="114300" distR="114300" simplePos="0" relativeHeight="251657216" behindDoc="1" locked="0" layoutInCell="1" allowOverlap="1">
                <wp:simplePos x="0" y="0"/>
                <wp:positionH relativeFrom="column">
                  <wp:posOffset>80645</wp:posOffset>
                </wp:positionH>
                <wp:positionV relativeFrom="paragraph">
                  <wp:posOffset>-130175</wp:posOffset>
                </wp:positionV>
                <wp:extent cx="6000115" cy="142240"/>
                <wp:effectExtent l="4445" t="0" r="0" b="1270"/>
                <wp:wrapNone/>
                <wp:docPr id="9" name="Pravokutni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115" cy="142240"/>
                        </a:xfrm>
                        <a:prstGeom prst="rect">
                          <a:avLst/>
                        </a:prstGeom>
                        <a:solidFill>
                          <a:srgbClr val="00008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159C40" id="Pravokutnik 9" o:spid="_x0000_s1026" style="position:absolute;margin-left:6.35pt;margin-top:-10.25pt;width:472.45pt;height:1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" fillcolor="navy" strokecolor="white"/>
            </w:pict>
          </mc:Fallback>
        </mc:AlternateContent>
      </w:r>
      <w:r w:rsidRPr="00122841">
        <w:rPr>
          <w:rFonts w:ascii="Arial" w:eastAsia="Arial" w:hAnsi="Arial" w:cs="Arial"/>
          <w:noProof/>
          <w:color w:val="FFFFFF"/>
          <w:sz w:val="19"/>
          <w:szCs w:val="20"/>
          <w:lang w:eastAsia="hr-HR"/>
        </w:rPr>
        <mc:AlternateContent>
          <mc:Choice Requires="wps">
            <w:drawing>
              <wp:anchor distT="0" distB="0" distL="114300" distR="114300" simplePos="0" relativeHeight="251660288" behindDoc="1" locked="0" layoutInCell="1" allowOverlap="1">
                <wp:simplePos x="0" y="0"/>
                <wp:positionH relativeFrom="column">
                  <wp:posOffset>10160</wp:posOffset>
                </wp:positionH>
                <wp:positionV relativeFrom="paragraph">
                  <wp:posOffset>50165</wp:posOffset>
                </wp:positionV>
                <wp:extent cx="6140450" cy="0"/>
                <wp:effectExtent l="10160" t="8255" r="12065" b="10795"/>
                <wp:wrapNone/>
                <wp:docPr id="4" name="Ravni poveznik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045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434923" id="Ravni poveznik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3.95pt" to="484.3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" strokeweight=".16931mm"/>
            </w:pict>
          </mc:Fallback>
        </mc:AlternateContent>
      </w:r>
    </w:p>
    <w:p w:rsidR="00D465AE" w:rsidRPr="00122841" w:rsidRDefault="00D465AE" w:rsidP="00D465AE">
      <w:pPr>
        <w:spacing w:after="0" w:line="328" w:lineRule="exact"/>
        <w:rPr>
          <w:rFonts w:ascii="Times New Roman" w:eastAsia="Times New Roman" w:hAnsi="Times New Roman" w:cs="Arial"/>
          <w:sz w:val="20"/>
          <w:szCs w:val="20"/>
          <w:lang w:eastAsia="hr-HR"/>
        </w:rPr>
      </w:pPr>
    </w:p>
    <w:p w:rsidR="00D465AE" w:rsidRPr="00122841" w:rsidRDefault="00D465AE" w:rsidP="00D465AE">
      <w:pPr>
        <w:spacing w:after="0" w:line="0" w:lineRule="atLeast"/>
        <w:ind w:left="20"/>
        <w:rPr>
          <w:rFonts w:ascii="Verdana" w:eastAsia="Verdana" w:hAnsi="Verdana" w:cs="Arial"/>
          <w:sz w:val="19"/>
          <w:szCs w:val="20"/>
          <w:lang w:eastAsia="hr-HR"/>
        </w:rPr>
      </w:pPr>
      <w:r w:rsidRPr="00122841">
        <w:rPr>
          <w:rFonts w:ascii="Verdana" w:eastAsia="Verdana" w:hAnsi="Verdana" w:cs="Arial"/>
          <w:sz w:val="19"/>
          <w:szCs w:val="20"/>
          <w:lang w:eastAsia="hr-HR"/>
        </w:rPr>
        <w:t>Tabela 3</w:t>
      </w:r>
      <w:r w:rsidR="001977D3">
        <w:rPr>
          <w:rFonts w:ascii="Verdana" w:eastAsia="Verdana" w:hAnsi="Verdana" w:cs="Arial"/>
          <w:sz w:val="19"/>
          <w:szCs w:val="20"/>
          <w:lang w:eastAsia="hr-HR"/>
        </w:rPr>
        <w:t>. Osnovni scenarij</w:t>
      </w:r>
      <w:r w:rsidRPr="00122841">
        <w:rPr>
          <w:rFonts w:ascii="Verdana" w:eastAsia="Verdana" w:hAnsi="Verdana" w:cs="Arial"/>
          <w:sz w:val="19"/>
          <w:szCs w:val="20"/>
          <w:lang w:eastAsia="hr-HR"/>
        </w:rPr>
        <w:t xml:space="preserve"> projekcija pr</w:t>
      </w:r>
      <w:r w:rsidR="00FE5CEE" w:rsidRPr="00122841">
        <w:rPr>
          <w:rFonts w:ascii="Verdana" w:eastAsia="Verdana" w:hAnsi="Verdana" w:cs="Arial"/>
          <w:sz w:val="19"/>
          <w:szCs w:val="20"/>
          <w:lang w:eastAsia="hr-HR"/>
        </w:rPr>
        <w:t>ihoda od neizravnih poreza (2025-2028), travanj 2025</w:t>
      </w:r>
      <w:r w:rsidRPr="00122841">
        <w:rPr>
          <w:rFonts w:ascii="Verdana" w:eastAsia="Verdana" w:hAnsi="Verdana" w:cs="Arial"/>
          <w:sz w:val="19"/>
          <w:szCs w:val="20"/>
          <w:lang w:eastAsia="hr-HR"/>
        </w:rPr>
        <w:t>. g.</w:t>
      </w:r>
    </w:p>
    <w:p w:rsidR="00D465AE" w:rsidRPr="00122841" w:rsidRDefault="00D465AE" w:rsidP="00D465AE">
      <w:pPr>
        <w:spacing w:after="0" w:line="9" w:lineRule="exact"/>
        <w:rPr>
          <w:rFonts w:ascii="Times New Roman" w:eastAsia="Times New Roman" w:hAnsi="Times New Roman" w:cs="Arial"/>
          <w:sz w:val="20"/>
          <w:szCs w:val="20"/>
          <w:lang w:eastAsia="hr-HR"/>
        </w:rPr>
      </w:pPr>
    </w:p>
    <w:tbl>
      <w:tblPr>
        <w:tblW w:w="10582" w:type="dxa"/>
        <w:tblInd w:w="-132" w:type="dxa"/>
        <w:tblLayout w:type="fixed"/>
        <w:tblCellMar>
          <w:left w:w="0" w:type="dxa"/>
          <w:right w:w="0" w:type="dxa"/>
        </w:tblCellMar>
        <w:tblLook w:val="0000" w:firstRow="0" w:lastRow="0" w:firstColumn="0" w:lastColumn="0" w:noHBand="0" w:noVBand="0"/>
      </w:tblPr>
      <w:tblGrid>
        <w:gridCol w:w="264"/>
        <w:gridCol w:w="1058"/>
        <w:gridCol w:w="798"/>
        <w:gridCol w:w="30"/>
        <w:gridCol w:w="200"/>
        <w:gridCol w:w="818"/>
        <w:gridCol w:w="30"/>
        <w:gridCol w:w="180"/>
        <w:gridCol w:w="678"/>
        <w:gridCol w:w="55"/>
        <w:gridCol w:w="165"/>
        <w:gridCol w:w="678"/>
        <w:gridCol w:w="162"/>
        <w:gridCol w:w="58"/>
        <w:gridCol w:w="678"/>
        <w:gridCol w:w="120"/>
        <w:gridCol w:w="100"/>
        <w:gridCol w:w="778"/>
        <w:gridCol w:w="120"/>
        <w:gridCol w:w="280"/>
        <w:gridCol w:w="80"/>
        <w:gridCol w:w="618"/>
        <w:gridCol w:w="120"/>
        <w:gridCol w:w="100"/>
        <w:gridCol w:w="618"/>
        <w:gridCol w:w="120"/>
        <w:gridCol w:w="80"/>
        <w:gridCol w:w="618"/>
        <w:gridCol w:w="120"/>
        <w:gridCol w:w="100"/>
        <w:gridCol w:w="618"/>
        <w:gridCol w:w="140"/>
      </w:tblGrid>
      <w:tr w:rsidR="006F5883" w:rsidRPr="00122841" w:rsidTr="006F5883">
        <w:trPr>
          <w:trHeight w:val="318"/>
        </w:trPr>
        <w:tc>
          <w:tcPr>
            <w:tcW w:w="264" w:type="dxa"/>
            <w:tcBorders>
              <w:top w:val="single" w:sz="8" w:space="0" w:color="auto"/>
              <w:left w:val="single" w:sz="8" w:space="0" w:color="auto"/>
              <w:bottom w:val="single" w:sz="8" w:space="0" w:color="FDE9D9"/>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1058" w:type="dxa"/>
            <w:tcBorders>
              <w:top w:val="single" w:sz="8" w:space="0" w:color="auto"/>
              <w:bottom w:val="single" w:sz="8" w:space="0" w:color="FDE9D9"/>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798" w:type="dxa"/>
            <w:tcBorders>
              <w:top w:val="single" w:sz="8" w:space="0" w:color="auto"/>
              <w:bottom w:val="single" w:sz="8" w:space="0" w:color="FDE9D9"/>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30" w:type="dxa"/>
            <w:tcBorders>
              <w:top w:val="single" w:sz="8" w:space="0" w:color="auto"/>
              <w:bottom w:val="single" w:sz="8" w:space="0" w:color="FDE9D9"/>
              <w:right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200" w:type="dxa"/>
            <w:tcBorders>
              <w:top w:val="single" w:sz="8" w:space="0" w:color="auto"/>
              <w:bottom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818" w:type="dxa"/>
            <w:tcBorders>
              <w:top w:val="single" w:sz="8" w:space="0" w:color="auto"/>
              <w:bottom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30" w:type="dxa"/>
            <w:tcBorders>
              <w:top w:val="single" w:sz="8" w:space="0" w:color="auto"/>
              <w:bottom w:val="single" w:sz="8" w:space="0" w:color="auto"/>
              <w:right w:val="single" w:sz="8" w:space="0" w:color="FDE9D9"/>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180" w:type="dxa"/>
            <w:tcBorders>
              <w:top w:val="single" w:sz="8" w:space="0" w:color="auto"/>
              <w:bottom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678" w:type="dxa"/>
            <w:tcBorders>
              <w:top w:val="single" w:sz="8" w:space="0" w:color="auto"/>
              <w:bottom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55" w:type="dxa"/>
            <w:tcBorders>
              <w:top w:val="single" w:sz="8" w:space="0" w:color="auto"/>
              <w:bottom w:val="single" w:sz="8" w:space="0" w:color="auto"/>
              <w:right w:val="single" w:sz="8" w:space="0" w:color="FDE9D9"/>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1005" w:type="dxa"/>
            <w:gridSpan w:val="3"/>
            <w:tcBorders>
              <w:top w:val="single" w:sz="8" w:space="0" w:color="auto"/>
              <w:bottom w:val="single" w:sz="8" w:space="0" w:color="auto"/>
              <w:right w:val="single" w:sz="8" w:space="0" w:color="FDE9D9"/>
            </w:tcBorders>
            <w:shd w:val="clear" w:color="auto" w:fill="FDE9D9"/>
            <w:vAlign w:val="bottom"/>
          </w:tcPr>
          <w:p w:rsidR="00D465AE" w:rsidRPr="00122841" w:rsidRDefault="00D465AE" w:rsidP="00D465AE">
            <w:pPr>
              <w:spacing w:after="0" w:line="0" w:lineRule="atLeast"/>
              <w:ind w:left="20"/>
              <w:rPr>
                <w:rFonts w:ascii="Verdana" w:eastAsia="Verdana" w:hAnsi="Verdana" w:cs="Arial"/>
                <w:sz w:val="18"/>
                <w:szCs w:val="20"/>
                <w:lang w:eastAsia="hr-HR"/>
              </w:rPr>
            </w:pPr>
            <w:r w:rsidRPr="00122841">
              <w:rPr>
                <w:rFonts w:ascii="Verdana" w:eastAsia="Verdana" w:hAnsi="Verdana" w:cs="Arial"/>
                <w:sz w:val="18"/>
                <w:szCs w:val="20"/>
                <w:lang w:eastAsia="hr-HR"/>
              </w:rPr>
              <w:t>u mil KM</w:t>
            </w:r>
          </w:p>
        </w:tc>
        <w:tc>
          <w:tcPr>
            <w:tcW w:w="58" w:type="dxa"/>
            <w:tcBorders>
              <w:top w:val="single" w:sz="8" w:space="0" w:color="auto"/>
              <w:bottom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678" w:type="dxa"/>
            <w:tcBorders>
              <w:top w:val="single" w:sz="8" w:space="0" w:color="auto"/>
              <w:bottom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120" w:type="dxa"/>
            <w:tcBorders>
              <w:top w:val="single" w:sz="8" w:space="0" w:color="auto"/>
              <w:bottom w:val="single" w:sz="8" w:space="0" w:color="auto"/>
              <w:right w:val="single" w:sz="8" w:space="0" w:color="FDE9D9"/>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100" w:type="dxa"/>
            <w:tcBorders>
              <w:top w:val="single" w:sz="8" w:space="0" w:color="auto"/>
              <w:bottom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778" w:type="dxa"/>
            <w:tcBorders>
              <w:top w:val="single" w:sz="8" w:space="0" w:color="auto"/>
              <w:bottom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120" w:type="dxa"/>
            <w:tcBorders>
              <w:top w:val="single" w:sz="8" w:space="0" w:color="auto"/>
              <w:bottom w:val="single" w:sz="8" w:space="0" w:color="auto"/>
              <w:right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280" w:type="dxa"/>
            <w:tcBorders>
              <w:top w:val="single" w:sz="8" w:space="0" w:color="auto"/>
              <w:bottom w:val="single" w:sz="8" w:space="0" w:color="FDE9D9"/>
              <w:right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80" w:type="dxa"/>
            <w:tcBorders>
              <w:top w:val="single" w:sz="8" w:space="0" w:color="auto"/>
              <w:bottom w:val="single" w:sz="8" w:space="0" w:color="FDE9D9"/>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618" w:type="dxa"/>
            <w:tcBorders>
              <w:top w:val="single" w:sz="8" w:space="0" w:color="auto"/>
              <w:bottom w:val="single" w:sz="8" w:space="0" w:color="FDE9D9"/>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120" w:type="dxa"/>
            <w:tcBorders>
              <w:top w:val="single" w:sz="8" w:space="0" w:color="auto"/>
              <w:bottom w:val="single" w:sz="8" w:space="0" w:color="FDE9D9"/>
              <w:right w:val="single" w:sz="8" w:space="0" w:color="FDE9D9"/>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100" w:type="dxa"/>
            <w:tcBorders>
              <w:top w:val="single" w:sz="8" w:space="0" w:color="auto"/>
              <w:bottom w:val="single" w:sz="8" w:space="0" w:color="FDE9D9"/>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618" w:type="dxa"/>
            <w:tcBorders>
              <w:top w:val="single" w:sz="8" w:space="0" w:color="auto"/>
              <w:bottom w:val="single" w:sz="8" w:space="0" w:color="FDE9D9"/>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120" w:type="dxa"/>
            <w:tcBorders>
              <w:top w:val="single" w:sz="8" w:space="0" w:color="auto"/>
              <w:bottom w:val="single" w:sz="8" w:space="0" w:color="FDE9D9"/>
              <w:right w:val="single" w:sz="8" w:space="0" w:color="FDE9D9"/>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80" w:type="dxa"/>
            <w:tcBorders>
              <w:top w:val="single" w:sz="8" w:space="0" w:color="auto"/>
              <w:bottom w:val="single" w:sz="8" w:space="0" w:color="FDE9D9"/>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618" w:type="dxa"/>
            <w:tcBorders>
              <w:top w:val="single" w:sz="8" w:space="0" w:color="auto"/>
              <w:bottom w:val="single" w:sz="8" w:space="0" w:color="FDE9D9"/>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120" w:type="dxa"/>
            <w:tcBorders>
              <w:top w:val="single" w:sz="8" w:space="0" w:color="auto"/>
              <w:bottom w:val="single" w:sz="8" w:space="0" w:color="FDE9D9"/>
              <w:right w:val="single" w:sz="8" w:space="0" w:color="FDE9D9"/>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100" w:type="dxa"/>
            <w:tcBorders>
              <w:top w:val="single" w:sz="8" w:space="0" w:color="auto"/>
              <w:bottom w:val="single" w:sz="8" w:space="0" w:color="FDE9D9"/>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618" w:type="dxa"/>
            <w:tcBorders>
              <w:top w:val="single" w:sz="8" w:space="0" w:color="auto"/>
              <w:bottom w:val="single" w:sz="8" w:space="0" w:color="FDE9D9"/>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140" w:type="dxa"/>
            <w:tcBorders>
              <w:top w:val="single" w:sz="8" w:space="0" w:color="auto"/>
              <w:bottom w:val="single" w:sz="8" w:space="0" w:color="FDE9D9"/>
              <w:right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r>
      <w:tr w:rsidR="006F5883" w:rsidRPr="00122841" w:rsidTr="006F5883">
        <w:trPr>
          <w:trHeight w:val="314"/>
        </w:trPr>
        <w:tc>
          <w:tcPr>
            <w:tcW w:w="264" w:type="dxa"/>
            <w:tcBorders>
              <w:left w:val="single" w:sz="8" w:space="0" w:color="auto"/>
              <w:bottom w:val="single" w:sz="8" w:space="0" w:color="FDE9D9"/>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1856" w:type="dxa"/>
            <w:gridSpan w:val="2"/>
            <w:tcBorders>
              <w:bottom w:val="single" w:sz="8" w:space="0" w:color="FDE9D9"/>
            </w:tcBorders>
            <w:shd w:val="clear" w:color="auto" w:fill="FDE9D9"/>
            <w:vAlign w:val="bottom"/>
          </w:tcPr>
          <w:p w:rsidR="00D465AE" w:rsidRPr="00122841" w:rsidRDefault="00D465AE" w:rsidP="00D465AE">
            <w:pPr>
              <w:spacing w:after="0" w:line="0" w:lineRule="atLeast"/>
              <w:rPr>
                <w:rFonts w:ascii="Verdana" w:eastAsia="Verdana" w:hAnsi="Verdana" w:cs="Arial"/>
                <w:w w:val="99"/>
                <w:sz w:val="18"/>
                <w:szCs w:val="20"/>
                <w:shd w:val="clear" w:color="auto" w:fill="FDE9D9"/>
                <w:lang w:eastAsia="hr-HR"/>
              </w:rPr>
            </w:pPr>
            <w:r w:rsidRPr="00122841">
              <w:rPr>
                <w:rFonts w:ascii="Verdana" w:eastAsia="Verdana" w:hAnsi="Verdana" w:cs="Arial"/>
                <w:w w:val="99"/>
                <w:sz w:val="18"/>
                <w:szCs w:val="20"/>
                <w:shd w:val="clear" w:color="auto" w:fill="FDE9D9"/>
                <w:lang w:eastAsia="hr-HR"/>
              </w:rPr>
              <w:t>Vrsta prihoda (neto)</w:t>
            </w:r>
          </w:p>
        </w:tc>
        <w:tc>
          <w:tcPr>
            <w:tcW w:w="30" w:type="dxa"/>
            <w:tcBorders>
              <w:bottom w:val="single" w:sz="8" w:space="0" w:color="FDE9D9"/>
              <w:right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200" w:type="dxa"/>
            <w:tcBorders>
              <w:bottom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818" w:type="dxa"/>
            <w:tcBorders>
              <w:bottom w:val="single" w:sz="8" w:space="0" w:color="auto"/>
            </w:tcBorders>
            <w:shd w:val="clear" w:color="auto" w:fill="FDE9D9"/>
            <w:vAlign w:val="bottom"/>
          </w:tcPr>
          <w:p w:rsidR="00D465AE" w:rsidRPr="00122841" w:rsidRDefault="00D465AE" w:rsidP="00D465AE">
            <w:pPr>
              <w:spacing w:after="0" w:line="0" w:lineRule="atLeast"/>
              <w:jc w:val="right"/>
              <w:rPr>
                <w:rFonts w:ascii="Verdana" w:eastAsia="Verdana" w:hAnsi="Verdana" w:cs="Arial"/>
                <w:w w:val="95"/>
                <w:sz w:val="18"/>
                <w:szCs w:val="20"/>
                <w:shd w:val="clear" w:color="auto" w:fill="FDE9D9"/>
                <w:lang w:eastAsia="hr-HR"/>
              </w:rPr>
            </w:pPr>
            <w:r w:rsidRPr="00122841">
              <w:rPr>
                <w:rFonts w:ascii="Verdana" w:eastAsia="Verdana" w:hAnsi="Verdana" w:cs="Arial"/>
                <w:w w:val="95"/>
                <w:sz w:val="18"/>
                <w:szCs w:val="20"/>
                <w:shd w:val="clear" w:color="auto" w:fill="FDE9D9"/>
                <w:lang w:eastAsia="hr-HR"/>
              </w:rPr>
              <w:t>Izvršenje</w:t>
            </w:r>
          </w:p>
        </w:tc>
        <w:tc>
          <w:tcPr>
            <w:tcW w:w="30" w:type="dxa"/>
            <w:tcBorders>
              <w:bottom w:val="single" w:sz="8" w:space="0" w:color="auto"/>
              <w:right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180" w:type="dxa"/>
            <w:tcBorders>
              <w:bottom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678" w:type="dxa"/>
            <w:tcBorders>
              <w:bottom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55" w:type="dxa"/>
            <w:tcBorders>
              <w:bottom w:val="single" w:sz="8" w:space="0" w:color="auto"/>
              <w:right w:val="single" w:sz="8" w:space="0" w:color="FDE9D9"/>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165" w:type="dxa"/>
            <w:tcBorders>
              <w:bottom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1696" w:type="dxa"/>
            <w:gridSpan w:val="5"/>
            <w:tcBorders>
              <w:bottom w:val="single" w:sz="8" w:space="0" w:color="auto"/>
              <w:right w:val="single" w:sz="8" w:space="0" w:color="FDE9D9"/>
            </w:tcBorders>
            <w:shd w:val="clear" w:color="auto" w:fill="FDE9D9"/>
            <w:vAlign w:val="bottom"/>
          </w:tcPr>
          <w:p w:rsidR="00D465AE" w:rsidRPr="00122841" w:rsidRDefault="00D465AE" w:rsidP="00D465AE">
            <w:pPr>
              <w:spacing w:after="0" w:line="0" w:lineRule="atLeast"/>
              <w:ind w:left="420"/>
              <w:rPr>
                <w:rFonts w:ascii="Verdana" w:eastAsia="Verdana" w:hAnsi="Verdana" w:cs="Arial"/>
                <w:sz w:val="18"/>
                <w:szCs w:val="20"/>
                <w:lang w:eastAsia="hr-HR"/>
              </w:rPr>
            </w:pPr>
            <w:r w:rsidRPr="00122841">
              <w:rPr>
                <w:rFonts w:ascii="Verdana" w:eastAsia="Verdana" w:hAnsi="Verdana" w:cs="Arial"/>
                <w:sz w:val="18"/>
                <w:szCs w:val="20"/>
                <w:lang w:eastAsia="hr-HR"/>
              </w:rPr>
              <w:t>Projekcija</w:t>
            </w:r>
          </w:p>
        </w:tc>
        <w:tc>
          <w:tcPr>
            <w:tcW w:w="100" w:type="dxa"/>
            <w:tcBorders>
              <w:bottom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778" w:type="dxa"/>
            <w:tcBorders>
              <w:bottom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120" w:type="dxa"/>
            <w:tcBorders>
              <w:bottom w:val="single" w:sz="8" w:space="0" w:color="auto"/>
              <w:right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280" w:type="dxa"/>
            <w:tcBorders>
              <w:bottom w:val="single" w:sz="8" w:space="0" w:color="FDE9D9"/>
              <w:right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80" w:type="dxa"/>
            <w:tcBorders>
              <w:bottom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3112" w:type="dxa"/>
            <w:gridSpan w:val="10"/>
            <w:tcBorders>
              <w:bottom w:val="single" w:sz="8" w:space="0" w:color="auto"/>
            </w:tcBorders>
            <w:shd w:val="clear" w:color="auto" w:fill="FDE9D9"/>
            <w:vAlign w:val="bottom"/>
          </w:tcPr>
          <w:p w:rsidR="00D465AE" w:rsidRPr="00122841" w:rsidRDefault="00D465AE" w:rsidP="00D465AE">
            <w:pPr>
              <w:spacing w:after="0" w:line="0" w:lineRule="atLeast"/>
              <w:ind w:right="412"/>
              <w:jc w:val="right"/>
              <w:rPr>
                <w:rFonts w:ascii="Verdana" w:eastAsia="Verdana" w:hAnsi="Verdana" w:cs="Arial"/>
                <w:sz w:val="18"/>
                <w:szCs w:val="20"/>
                <w:lang w:eastAsia="hr-HR"/>
              </w:rPr>
            </w:pPr>
            <w:r w:rsidRPr="00122841">
              <w:rPr>
                <w:rFonts w:ascii="Verdana" w:eastAsia="Verdana" w:hAnsi="Verdana" w:cs="Arial"/>
                <w:sz w:val="18"/>
                <w:szCs w:val="20"/>
                <w:lang w:eastAsia="hr-HR"/>
              </w:rPr>
              <w:t>Projektirana stopa rasta</w:t>
            </w:r>
          </w:p>
        </w:tc>
        <w:tc>
          <w:tcPr>
            <w:tcW w:w="140" w:type="dxa"/>
            <w:tcBorders>
              <w:bottom w:val="single" w:sz="8" w:space="0" w:color="auto"/>
              <w:right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r>
      <w:tr w:rsidR="004A65BB" w:rsidRPr="00122841" w:rsidTr="006F5883">
        <w:trPr>
          <w:trHeight w:val="429"/>
        </w:trPr>
        <w:tc>
          <w:tcPr>
            <w:tcW w:w="264" w:type="dxa"/>
            <w:tcBorders>
              <w:left w:val="single" w:sz="8" w:space="0" w:color="auto"/>
              <w:bottom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1058" w:type="dxa"/>
            <w:tcBorders>
              <w:bottom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798" w:type="dxa"/>
            <w:tcBorders>
              <w:bottom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30" w:type="dxa"/>
            <w:tcBorders>
              <w:bottom w:val="single" w:sz="8" w:space="0" w:color="auto"/>
              <w:right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200" w:type="dxa"/>
            <w:tcBorders>
              <w:bottom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818" w:type="dxa"/>
            <w:tcBorders>
              <w:bottom w:val="single" w:sz="8" w:space="0" w:color="auto"/>
            </w:tcBorders>
            <w:shd w:val="clear" w:color="auto" w:fill="FDE9D9"/>
            <w:vAlign w:val="bottom"/>
          </w:tcPr>
          <w:p w:rsidR="00D465AE" w:rsidRPr="00122841" w:rsidRDefault="000A774C" w:rsidP="00D465AE">
            <w:pPr>
              <w:spacing w:after="0" w:line="0" w:lineRule="atLeast"/>
              <w:ind w:right="112"/>
              <w:jc w:val="right"/>
              <w:rPr>
                <w:rFonts w:ascii="Verdana" w:eastAsia="Verdana" w:hAnsi="Verdana" w:cs="Arial"/>
                <w:sz w:val="18"/>
                <w:szCs w:val="20"/>
                <w:lang w:eastAsia="hr-HR"/>
              </w:rPr>
            </w:pPr>
            <w:r w:rsidRPr="00122841">
              <w:rPr>
                <w:rFonts w:ascii="Verdana" w:eastAsia="Verdana" w:hAnsi="Verdana" w:cs="Arial"/>
                <w:sz w:val="18"/>
                <w:szCs w:val="20"/>
                <w:lang w:eastAsia="hr-HR"/>
              </w:rPr>
              <w:t>2024</w:t>
            </w:r>
          </w:p>
        </w:tc>
        <w:tc>
          <w:tcPr>
            <w:tcW w:w="30" w:type="dxa"/>
            <w:tcBorders>
              <w:bottom w:val="single" w:sz="8" w:space="0" w:color="auto"/>
              <w:right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180" w:type="dxa"/>
            <w:tcBorders>
              <w:bottom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678" w:type="dxa"/>
            <w:tcBorders>
              <w:bottom w:val="single" w:sz="8" w:space="0" w:color="auto"/>
            </w:tcBorders>
            <w:shd w:val="clear" w:color="auto" w:fill="FDE9D9"/>
            <w:vAlign w:val="bottom"/>
          </w:tcPr>
          <w:p w:rsidR="00D465AE" w:rsidRPr="00122841" w:rsidRDefault="000A774C" w:rsidP="00D465AE">
            <w:pPr>
              <w:spacing w:after="0" w:line="0" w:lineRule="atLeast"/>
              <w:ind w:right="12"/>
              <w:jc w:val="right"/>
              <w:rPr>
                <w:rFonts w:ascii="Verdana" w:eastAsia="Verdana" w:hAnsi="Verdana" w:cs="Arial"/>
                <w:sz w:val="18"/>
                <w:szCs w:val="20"/>
                <w:lang w:eastAsia="hr-HR"/>
              </w:rPr>
            </w:pPr>
            <w:r w:rsidRPr="00122841">
              <w:rPr>
                <w:rFonts w:ascii="Verdana" w:eastAsia="Verdana" w:hAnsi="Verdana" w:cs="Arial"/>
                <w:sz w:val="18"/>
                <w:szCs w:val="20"/>
                <w:lang w:eastAsia="hr-HR"/>
              </w:rPr>
              <w:t>2025</w:t>
            </w:r>
          </w:p>
        </w:tc>
        <w:tc>
          <w:tcPr>
            <w:tcW w:w="55" w:type="dxa"/>
            <w:tcBorders>
              <w:bottom w:val="single" w:sz="8" w:space="0" w:color="auto"/>
              <w:right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165" w:type="dxa"/>
            <w:tcBorders>
              <w:bottom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678" w:type="dxa"/>
            <w:tcBorders>
              <w:bottom w:val="single" w:sz="8" w:space="0" w:color="auto"/>
            </w:tcBorders>
            <w:shd w:val="clear" w:color="auto" w:fill="FDE9D9"/>
            <w:vAlign w:val="bottom"/>
          </w:tcPr>
          <w:p w:rsidR="00D465AE" w:rsidRPr="00122841" w:rsidRDefault="000A774C" w:rsidP="00D465AE">
            <w:pPr>
              <w:spacing w:after="0" w:line="0" w:lineRule="atLeast"/>
              <w:ind w:right="32"/>
              <w:jc w:val="right"/>
              <w:rPr>
                <w:rFonts w:ascii="Verdana" w:eastAsia="Verdana" w:hAnsi="Verdana" w:cs="Arial"/>
                <w:sz w:val="18"/>
                <w:szCs w:val="20"/>
                <w:lang w:eastAsia="hr-HR"/>
              </w:rPr>
            </w:pPr>
            <w:r w:rsidRPr="00122841">
              <w:rPr>
                <w:rFonts w:ascii="Verdana" w:eastAsia="Verdana" w:hAnsi="Verdana" w:cs="Arial"/>
                <w:sz w:val="18"/>
                <w:szCs w:val="20"/>
                <w:lang w:eastAsia="hr-HR"/>
              </w:rPr>
              <w:t>2026</w:t>
            </w:r>
          </w:p>
        </w:tc>
        <w:tc>
          <w:tcPr>
            <w:tcW w:w="162" w:type="dxa"/>
            <w:tcBorders>
              <w:bottom w:val="single" w:sz="8" w:space="0" w:color="auto"/>
              <w:right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58" w:type="dxa"/>
            <w:tcBorders>
              <w:bottom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678" w:type="dxa"/>
            <w:tcBorders>
              <w:bottom w:val="single" w:sz="8" w:space="0" w:color="auto"/>
            </w:tcBorders>
            <w:shd w:val="clear" w:color="auto" w:fill="FDE9D9"/>
            <w:vAlign w:val="bottom"/>
          </w:tcPr>
          <w:p w:rsidR="00D465AE" w:rsidRPr="00122841" w:rsidRDefault="000A774C" w:rsidP="00D465AE">
            <w:pPr>
              <w:spacing w:after="0" w:line="0" w:lineRule="atLeast"/>
              <w:ind w:right="32"/>
              <w:jc w:val="right"/>
              <w:rPr>
                <w:rFonts w:ascii="Verdana" w:eastAsia="Verdana" w:hAnsi="Verdana" w:cs="Arial"/>
                <w:sz w:val="18"/>
                <w:szCs w:val="20"/>
                <w:lang w:eastAsia="hr-HR"/>
              </w:rPr>
            </w:pPr>
            <w:r w:rsidRPr="00122841">
              <w:rPr>
                <w:rFonts w:ascii="Verdana" w:eastAsia="Verdana" w:hAnsi="Verdana" w:cs="Arial"/>
                <w:sz w:val="18"/>
                <w:szCs w:val="20"/>
                <w:lang w:eastAsia="hr-HR"/>
              </w:rPr>
              <w:t>2027</w:t>
            </w:r>
          </w:p>
        </w:tc>
        <w:tc>
          <w:tcPr>
            <w:tcW w:w="120" w:type="dxa"/>
            <w:tcBorders>
              <w:bottom w:val="single" w:sz="8" w:space="0" w:color="auto"/>
              <w:right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100" w:type="dxa"/>
            <w:tcBorders>
              <w:bottom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778" w:type="dxa"/>
            <w:tcBorders>
              <w:bottom w:val="single" w:sz="8" w:space="0" w:color="auto"/>
            </w:tcBorders>
            <w:shd w:val="clear" w:color="auto" w:fill="FDE9D9"/>
            <w:vAlign w:val="bottom"/>
          </w:tcPr>
          <w:p w:rsidR="00D465AE" w:rsidRPr="00122841" w:rsidRDefault="000A774C" w:rsidP="00D465AE">
            <w:pPr>
              <w:spacing w:after="0" w:line="0" w:lineRule="atLeast"/>
              <w:ind w:right="72"/>
              <w:jc w:val="right"/>
              <w:rPr>
                <w:rFonts w:ascii="Verdana" w:eastAsia="Verdana" w:hAnsi="Verdana" w:cs="Arial"/>
                <w:sz w:val="18"/>
                <w:szCs w:val="20"/>
                <w:lang w:eastAsia="hr-HR"/>
              </w:rPr>
            </w:pPr>
            <w:r w:rsidRPr="00122841">
              <w:rPr>
                <w:rFonts w:ascii="Verdana" w:eastAsia="Verdana" w:hAnsi="Verdana" w:cs="Arial"/>
                <w:sz w:val="18"/>
                <w:szCs w:val="20"/>
                <w:lang w:eastAsia="hr-HR"/>
              </w:rPr>
              <w:t>2028</w:t>
            </w:r>
          </w:p>
        </w:tc>
        <w:tc>
          <w:tcPr>
            <w:tcW w:w="120" w:type="dxa"/>
            <w:tcBorders>
              <w:bottom w:val="single" w:sz="8" w:space="0" w:color="auto"/>
              <w:right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280" w:type="dxa"/>
            <w:tcBorders>
              <w:bottom w:val="single" w:sz="8" w:space="0" w:color="auto"/>
              <w:right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80" w:type="dxa"/>
            <w:tcBorders>
              <w:bottom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618" w:type="dxa"/>
            <w:tcBorders>
              <w:bottom w:val="single" w:sz="8" w:space="0" w:color="auto"/>
            </w:tcBorders>
            <w:shd w:val="clear" w:color="auto" w:fill="FDE9D9"/>
            <w:vAlign w:val="bottom"/>
          </w:tcPr>
          <w:p w:rsidR="00D465AE" w:rsidRPr="00122841" w:rsidRDefault="000A774C" w:rsidP="00D465AE">
            <w:pPr>
              <w:spacing w:after="0" w:line="0" w:lineRule="atLeast"/>
              <w:jc w:val="right"/>
              <w:rPr>
                <w:rFonts w:ascii="Verdana" w:eastAsia="Verdana" w:hAnsi="Verdana" w:cs="Arial"/>
                <w:sz w:val="18"/>
                <w:szCs w:val="20"/>
                <w:lang w:eastAsia="hr-HR"/>
              </w:rPr>
            </w:pPr>
            <w:r w:rsidRPr="00122841">
              <w:rPr>
                <w:rFonts w:ascii="Verdana" w:eastAsia="Verdana" w:hAnsi="Verdana" w:cs="Arial"/>
                <w:sz w:val="18"/>
                <w:szCs w:val="20"/>
                <w:lang w:eastAsia="hr-HR"/>
              </w:rPr>
              <w:t>2025</w:t>
            </w:r>
          </w:p>
        </w:tc>
        <w:tc>
          <w:tcPr>
            <w:tcW w:w="120" w:type="dxa"/>
            <w:tcBorders>
              <w:bottom w:val="single" w:sz="8" w:space="0" w:color="auto"/>
              <w:right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100" w:type="dxa"/>
            <w:tcBorders>
              <w:bottom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618" w:type="dxa"/>
            <w:tcBorders>
              <w:bottom w:val="single" w:sz="8" w:space="0" w:color="auto"/>
            </w:tcBorders>
            <w:shd w:val="clear" w:color="auto" w:fill="FDE9D9"/>
            <w:vAlign w:val="bottom"/>
          </w:tcPr>
          <w:p w:rsidR="00D465AE" w:rsidRPr="00122841" w:rsidRDefault="000A774C" w:rsidP="00D465AE">
            <w:pPr>
              <w:spacing w:after="0" w:line="0" w:lineRule="atLeast"/>
              <w:ind w:right="12"/>
              <w:jc w:val="right"/>
              <w:rPr>
                <w:rFonts w:ascii="Verdana" w:eastAsia="Verdana" w:hAnsi="Verdana" w:cs="Arial"/>
                <w:sz w:val="18"/>
                <w:szCs w:val="20"/>
                <w:lang w:eastAsia="hr-HR"/>
              </w:rPr>
            </w:pPr>
            <w:r w:rsidRPr="00122841">
              <w:rPr>
                <w:rFonts w:ascii="Verdana" w:eastAsia="Verdana" w:hAnsi="Verdana" w:cs="Arial"/>
                <w:sz w:val="18"/>
                <w:szCs w:val="20"/>
                <w:lang w:eastAsia="hr-HR"/>
              </w:rPr>
              <w:t>2026</w:t>
            </w:r>
          </w:p>
        </w:tc>
        <w:tc>
          <w:tcPr>
            <w:tcW w:w="120" w:type="dxa"/>
            <w:tcBorders>
              <w:bottom w:val="single" w:sz="8" w:space="0" w:color="auto"/>
              <w:right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80" w:type="dxa"/>
            <w:tcBorders>
              <w:bottom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618" w:type="dxa"/>
            <w:tcBorders>
              <w:bottom w:val="single" w:sz="8" w:space="0" w:color="auto"/>
            </w:tcBorders>
            <w:shd w:val="clear" w:color="auto" w:fill="FDE9D9"/>
            <w:vAlign w:val="bottom"/>
          </w:tcPr>
          <w:p w:rsidR="00D465AE" w:rsidRPr="00122841" w:rsidRDefault="000A774C" w:rsidP="00D465AE">
            <w:pPr>
              <w:spacing w:after="0" w:line="0" w:lineRule="atLeast"/>
              <w:jc w:val="right"/>
              <w:rPr>
                <w:rFonts w:ascii="Verdana" w:eastAsia="Verdana" w:hAnsi="Verdana" w:cs="Arial"/>
                <w:sz w:val="18"/>
                <w:szCs w:val="20"/>
                <w:lang w:eastAsia="hr-HR"/>
              </w:rPr>
            </w:pPr>
            <w:r w:rsidRPr="00122841">
              <w:rPr>
                <w:rFonts w:ascii="Verdana" w:eastAsia="Verdana" w:hAnsi="Verdana" w:cs="Arial"/>
                <w:sz w:val="18"/>
                <w:szCs w:val="20"/>
                <w:lang w:eastAsia="hr-HR"/>
              </w:rPr>
              <w:t>2027</w:t>
            </w:r>
          </w:p>
        </w:tc>
        <w:tc>
          <w:tcPr>
            <w:tcW w:w="120" w:type="dxa"/>
            <w:tcBorders>
              <w:bottom w:val="single" w:sz="8" w:space="0" w:color="auto"/>
              <w:right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100" w:type="dxa"/>
            <w:tcBorders>
              <w:bottom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618" w:type="dxa"/>
            <w:tcBorders>
              <w:bottom w:val="single" w:sz="8" w:space="0" w:color="auto"/>
            </w:tcBorders>
            <w:shd w:val="clear" w:color="auto" w:fill="FDE9D9"/>
            <w:vAlign w:val="bottom"/>
          </w:tcPr>
          <w:p w:rsidR="00D465AE" w:rsidRPr="00122841" w:rsidRDefault="000A774C" w:rsidP="00D465AE">
            <w:pPr>
              <w:spacing w:after="0" w:line="0" w:lineRule="atLeast"/>
              <w:ind w:right="12"/>
              <w:jc w:val="right"/>
              <w:rPr>
                <w:rFonts w:ascii="Verdana" w:eastAsia="Verdana" w:hAnsi="Verdana" w:cs="Arial"/>
                <w:sz w:val="18"/>
                <w:szCs w:val="20"/>
                <w:lang w:eastAsia="hr-HR"/>
              </w:rPr>
            </w:pPr>
            <w:r w:rsidRPr="00122841">
              <w:rPr>
                <w:rFonts w:ascii="Verdana" w:eastAsia="Verdana" w:hAnsi="Verdana" w:cs="Arial"/>
                <w:sz w:val="18"/>
                <w:szCs w:val="20"/>
                <w:lang w:eastAsia="hr-HR"/>
              </w:rPr>
              <w:t>2028</w:t>
            </w:r>
          </w:p>
        </w:tc>
        <w:tc>
          <w:tcPr>
            <w:tcW w:w="140" w:type="dxa"/>
            <w:tcBorders>
              <w:bottom w:val="single" w:sz="8" w:space="0" w:color="auto"/>
              <w:right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r>
      <w:tr w:rsidR="00D465AE" w:rsidRPr="00122841" w:rsidTr="006F5883">
        <w:trPr>
          <w:trHeight w:val="330"/>
        </w:trPr>
        <w:tc>
          <w:tcPr>
            <w:tcW w:w="264" w:type="dxa"/>
            <w:tcBorders>
              <w:lef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1058" w:type="dxa"/>
            <w:shd w:val="clear" w:color="auto" w:fill="auto"/>
            <w:vAlign w:val="bottom"/>
          </w:tcPr>
          <w:p w:rsidR="00D465AE" w:rsidRPr="00122841" w:rsidRDefault="00D465AE" w:rsidP="00D465AE">
            <w:pPr>
              <w:spacing w:after="0" w:line="0" w:lineRule="atLeast"/>
              <w:rPr>
                <w:rFonts w:ascii="Verdana" w:eastAsia="Verdana" w:hAnsi="Verdana" w:cs="Arial"/>
                <w:sz w:val="18"/>
                <w:szCs w:val="20"/>
                <w:lang w:eastAsia="hr-HR"/>
              </w:rPr>
            </w:pPr>
            <w:r w:rsidRPr="00122841">
              <w:rPr>
                <w:rFonts w:ascii="Verdana" w:eastAsia="Verdana" w:hAnsi="Verdana" w:cs="Arial"/>
                <w:sz w:val="18"/>
                <w:szCs w:val="20"/>
                <w:lang w:eastAsia="hr-HR"/>
              </w:rPr>
              <w:t>PDV</w:t>
            </w:r>
          </w:p>
        </w:tc>
        <w:tc>
          <w:tcPr>
            <w:tcW w:w="798" w:type="dxa"/>
            <w:shd w:val="clear" w:color="auto" w:fill="auto"/>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30" w:type="dxa"/>
            <w:tcBorders>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1048" w:type="dxa"/>
            <w:gridSpan w:val="3"/>
            <w:tcBorders>
              <w:right w:val="single" w:sz="8" w:space="0" w:color="auto"/>
            </w:tcBorders>
            <w:shd w:val="clear" w:color="auto" w:fill="auto"/>
            <w:vAlign w:val="bottom"/>
          </w:tcPr>
          <w:p w:rsidR="00D465AE" w:rsidRPr="00122841" w:rsidRDefault="00CB778B" w:rsidP="00CB778B">
            <w:pPr>
              <w:spacing w:after="0" w:line="0" w:lineRule="atLeast"/>
              <w:ind w:right="120"/>
              <w:rPr>
                <w:rFonts w:ascii="Verdana" w:eastAsia="Verdana" w:hAnsi="Verdana" w:cs="Arial"/>
                <w:sz w:val="18"/>
                <w:szCs w:val="20"/>
                <w:lang w:eastAsia="hr-HR"/>
              </w:rPr>
            </w:pPr>
            <w:r w:rsidRPr="00122841">
              <w:rPr>
                <w:rFonts w:ascii="Verdana" w:eastAsia="Verdana" w:hAnsi="Verdana" w:cs="Arial"/>
                <w:sz w:val="18"/>
                <w:szCs w:val="20"/>
                <w:lang w:eastAsia="hr-HR"/>
              </w:rPr>
              <w:t xml:space="preserve"> </w:t>
            </w:r>
            <w:r w:rsidR="003E6174" w:rsidRPr="00122841">
              <w:rPr>
                <w:rFonts w:ascii="Verdana" w:eastAsia="Verdana" w:hAnsi="Verdana" w:cs="Arial"/>
                <w:sz w:val="18"/>
                <w:szCs w:val="20"/>
                <w:lang w:eastAsia="hr-HR"/>
              </w:rPr>
              <w:t>6.227,1</w:t>
            </w:r>
          </w:p>
        </w:tc>
        <w:tc>
          <w:tcPr>
            <w:tcW w:w="858" w:type="dxa"/>
            <w:gridSpan w:val="2"/>
            <w:shd w:val="clear" w:color="auto" w:fill="auto"/>
            <w:vAlign w:val="bottom"/>
          </w:tcPr>
          <w:p w:rsidR="00D465AE" w:rsidRPr="00122841" w:rsidRDefault="003E6174" w:rsidP="003E6174">
            <w:pPr>
              <w:spacing w:after="0" w:line="0" w:lineRule="atLeast"/>
              <w:jc w:val="right"/>
              <w:rPr>
                <w:rFonts w:ascii="Verdana" w:eastAsia="Verdana" w:hAnsi="Verdana" w:cs="Arial"/>
                <w:sz w:val="18"/>
                <w:szCs w:val="20"/>
                <w:lang w:eastAsia="hr-HR"/>
              </w:rPr>
            </w:pPr>
            <w:r w:rsidRPr="00122841">
              <w:rPr>
                <w:rFonts w:ascii="Verdana" w:eastAsia="Verdana" w:hAnsi="Verdana" w:cs="Arial"/>
                <w:sz w:val="18"/>
                <w:szCs w:val="20"/>
                <w:lang w:eastAsia="hr-HR"/>
              </w:rPr>
              <w:t>6.552,0</w:t>
            </w:r>
          </w:p>
        </w:tc>
        <w:tc>
          <w:tcPr>
            <w:tcW w:w="55" w:type="dxa"/>
            <w:tcBorders>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843" w:type="dxa"/>
            <w:gridSpan w:val="2"/>
            <w:shd w:val="clear" w:color="auto" w:fill="auto"/>
            <w:vAlign w:val="bottom"/>
          </w:tcPr>
          <w:p w:rsidR="00D465AE" w:rsidRPr="00122841" w:rsidRDefault="004A65BB" w:rsidP="00D465AE">
            <w:pPr>
              <w:spacing w:after="0" w:line="0" w:lineRule="atLeast"/>
              <w:jc w:val="right"/>
              <w:rPr>
                <w:rFonts w:ascii="Verdana" w:eastAsia="Verdana" w:hAnsi="Verdana" w:cs="Arial"/>
                <w:sz w:val="18"/>
                <w:szCs w:val="20"/>
                <w:lang w:eastAsia="hr-HR"/>
              </w:rPr>
            </w:pPr>
            <w:r w:rsidRPr="00122841">
              <w:rPr>
                <w:rFonts w:ascii="Verdana" w:eastAsia="Verdana" w:hAnsi="Verdana" w:cs="Arial"/>
                <w:sz w:val="18"/>
                <w:szCs w:val="20"/>
                <w:lang w:eastAsia="hr-HR"/>
              </w:rPr>
              <w:t>6.842,0</w:t>
            </w:r>
          </w:p>
        </w:tc>
        <w:tc>
          <w:tcPr>
            <w:tcW w:w="162" w:type="dxa"/>
            <w:tcBorders>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736" w:type="dxa"/>
            <w:gridSpan w:val="2"/>
            <w:shd w:val="clear" w:color="auto" w:fill="auto"/>
            <w:vAlign w:val="bottom"/>
          </w:tcPr>
          <w:p w:rsidR="00D465AE" w:rsidRPr="00122841" w:rsidRDefault="006F5883" w:rsidP="00D465AE">
            <w:pPr>
              <w:spacing w:after="0" w:line="0" w:lineRule="atLeast"/>
              <w:jc w:val="right"/>
              <w:rPr>
                <w:rFonts w:ascii="Verdana" w:eastAsia="Verdana" w:hAnsi="Verdana" w:cs="Arial"/>
                <w:sz w:val="18"/>
                <w:szCs w:val="20"/>
                <w:lang w:eastAsia="hr-HR"/>
              </w:rPr>
            </w:pPr>
            <w:r w:rsidRPr="00122841">
              <w:rPr>
                <w:rFonts w:ascii="Verdana" w:eastAsia="Verdana" w:hAnsi="Verdana" w:cs="Arial"/>
                <w:sz w:val="18"/>
                <w:szCs w:val="20"/>
                <w:lang w:eastAsia="hr-HR"/>
              </w:rPr>
              <w:t>7.147,9</w:t>
            </w:r>
          </w:p>
        </w:tc>
        <w:tc>
          <w:tcPr>
            <w:tcW w:w="120" w:type="dxa"/>
            <w:tcBorders>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878" w:type="dxa"/>
            <w:gridSpan w:val="2"/>
            <w:shd w:val="clear" w:color="auto" w:fill="auto"/>
            <w:vAlign w:val="bottom"/>
          </w:tcPr>
          <w:p w:rsidR="00D465AE" w:rsidRPr="00122841" w:rsidRDefault="00274193" w:rsidP="00D465AE">
            <w:pPr>
              <w:spacing w:after="0" w:line="0" w:lineRule="atLeast"/>
              <w:jc w:val="right"/>
              <w:rPr>
                <w:rFonts w:ascii="Verdana" w:eastAsia="Verdana" w:hAnsi="Verdana" w:cs="Arial"/>
                <w:sz w:val="18"/>
                <w:szCs w:val="20"/>
                <w:lang w:eastAsia="hr-HR"/>
              </w:rPr>
            </w:pPr>
            <w:r w:rsidRPr="00122841">
              <w:rPr>
                <w:rFonts w:ascii="Verdana" w:eastAsia="Verdana" w:hAnsi="Verdana" w:cs="Arial"/>
                <w:sz w:val="18"/>
                <w:szCs w:val="20"/>
                <w:lang w:eastAsia="hr-HR"/>
              </w:rPr>
              <w:t>7.475,9</w:t>
            </w:r>
          </w:p>
        </w:tc>
        <w:tc>
          <w:tcPr>
            <w:tcW w:w="120" w:type="dxa"/>
            <w:tcBorders>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280" w:type="dxa"/>
            <w:tcBorders>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698" w:type="dxa"/>
            <w:gridSpan w:val="2"/>
            <w:shd w:val="clear" w:color="auto" w:fill="auto"/>
            <w:vAlign w:val="bottom"/>
          </w:tcPr>
          <w:p w:rsidR="00D465AE" w:rsidRPr="00122841" w:rsidRDefault="004E7032" w:rsidP="00D465AE">
            <w:pPr>
              <w:spacing w:after="0" w:line="0" w:lineRule="atLeast"/>
              <w:jc w:val="right"/>
              <w:rPr>
                <w:rFonts w:ascii="Verdana" w:eastAsia="Verdana" w:hAnsi="Verdana" w:cs="Arial"/>
                <w:sz w:val="18"/>
                <w:szCs w:val="20"/>
                <w:lang w:eastAsia="hr-HR"/>
              </w:rPr>
            </w:pPr>
            <w:r w:rsidRPr="00122841">
              <w:rPr>
                <w:rFonts w:ascii="Verdana" w:eastAsia="Verdana" w:hAnsi="Verdana" w:cs="Arial"/>
                <w:sz w:val="18"/>
                <w:szCs w:val="20"/>
                <w:lang w:eastAsia="hr-HR"/>
              </w:rPr>
              <w:t>5,2</w:t>
            </w:r>
            <w:r w:rsidR="00D465AE" w:rsidRPr="00122841">
              <w:rPr>
                <w:rFonts w:ascii="Verdana" w:eastAsia="Verdana" w:hAnsi="Verdana" w:cs="Arial"/>
                <w:sz w:val="18"/>
                <w:szCs w:val="20"/>
                <w:lang w:eastAsia="hr-HR"/>
              </w:rPr>
              <w:t>%</w:t>
            </w:r>
          </w:p>
        </w:tc>
        <w:tc>
          <w:tcPr>
            <w:tcW w:w="120" w:type="dxa"/>
            <w:tcBorders>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718" w:type="dxa"/>
            <w:gridSpan w:val="2"/>
            <w:shd w:val="clear" w:color="auto" w:fill="auto"/>
            <w:vAlign w:val="bottom"/>
          </w:tcPr>
          <w:p w:rsidR="00D465AE" w:rsidRPr="00122841" w:rsidRDefault="004E7032" w:rsidP="00D465AE">
            <w:pPr>
              <w:spacing w:after="0" w:line="0" w:lineRule="atLeast"/>
              <w:jc w:val="right"/>
              <w:rPr>
                <w:rFonts w:ascii="Verdana" w:eastAsia="Verdana" w:hAnsi="Verdana" w:cs="Arial"/>
                <w:sz w:val="18"/>
                <w:szCs w:val="20"/>
                <w:lang w:eastAsia="hr-HR"/>
              </w:rPr>
            </w:pPr>
            <w:r w:rsidRPr="00122841">
              <w:rPr>
                <w:rFonts w:ascii="Verdana" w:eastAsia="Verdana" w:hAnsi="Verdana" w:cs="Arial"/>
                <w:sz w:val="18"/>
                <w:szCs w:val="20"/>
                <w:lang w:eastAsia="hr-HR"/>
              </w:rPr>
              <w:t>4,4</w:t>
            </w:r>
            <w:r w:rsidR="00D465AE" w:rsidRPr="00122841">
              <w:rPr>
                <w:rFonts w:ascii="Verdana" w:eastAsia="Verdana" w:hAnsi="Verdana" w:cs="Arial"/>
                <w:sz w:val="18"/>
                <w:szCs w:val="20"/>
                <w:lang w:eastAsia="hr-HR"/>
              </w:rPr>
              <w:t>%</w:t>
            </w:r>
          </w:p>
        </w:tc>
        <w:tc>
          <w:tcPr>
            <w:tcW w:w="120" w:type="dxa"/>
            <w:tcBorders>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698" w:type="dxa"/>
            <w:gridSpan w:val="2"/>
            <w:shd w:val="clear" w:color="auto" w:fill="auto"/>
            <w:vAlign w:val="bottom"/>
          </w:tcPr>
          <w:p w:rsidR="00D465AE" w:rsidRPr="00122841" w:rsidRDefault="0024142B" w:rsidP="00D465AE">
            <w:pPr>
              <w:spacing w:after="0" w:line="0" w:lineRule="atLeast"/>
              <w:jc w:val="right"/>
              <w:rPr>
                <w:rFonts w:ascii="Verdana" w:eastAsia="Verdana" w:hAnsi="Verdana" w:cs="Arial"/>
                <w:sz w:val="18"/>
                <w:szCs w:val="20"/>
                <w:lang w:eastAsia="hr-HR"/>
              </w:rPr>
            </w:pPr>
            <w:r w:rsidRPr="00122841">
              <w:rPr>
                <w:rFonts w:ascii="Verdana" w:eastAsia="Verdana" w:hAnsi="Verdana" w:cs="Arial"/>
                <w:sz w:val="18"/>
                <w:szCs w:val="20"/>
                <w:lang w:eastAsia="hr-HR"/>
              </w:rPr>
              <w:t>4,9</w:t>
            </w:r>
            <w:r w:rsidR="00D465AE" w:rsidRPr="00122841">
              <w:rPr>
                <w:rFonts w:ascii="Verdana" w:eastAsia="Verdana" w:hAnsi="Verdana" w:cs="Arial"/>
                <w:sz w:val="18"/>
                <w:szCs w:val="20"/>
                <w:lang w:eastAsia="hr-HR"/>
              </w:rPr>
              <w:t>%</w:t>
            </w:r>
          </w:p>
        </w:tc>
        <w:tc>
          <w:tcPr>
            <w:tcW w:w="120" w:type="dxa"/>
            <w:tcBorders>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858" w:type="dxa"/>
            <w:gridSpan w:val="3"/>
            <w:tcBorders>
              <w:right w:val="single" w:sz="8" w:space="0" w:color="auto"/>
            </w:tcBorders>
            <w:shd w:val="clear" w:color="auto" w:fill="auto"/>
            <w:vAlign w:val="bottom"/>
          </w:tcPr>
          <w:p w:rsidR="00D465AE" w:rsidRPr="00122841" w:rsidRDefault="0024142B" w:rsidP="00D465AE">
            <w:pPr>
              <w:spacing w:after="0" w:line="0" w:lineRule="atLeast"/>
              <w:ind w:right="120"/>
              <w:jc w:val="right"/>
              <w:rPr>
                <w:rFonts w:ascii="Verdana" w:eastAsia="Verdana" w:hAnsi="Verdana" w:cs="Arial"/>
                <w:sz w:val="18"/>
                <w:szCs w:val="20"/>
                <w:lang w:eastAsia="hr-HR"/>
              </w:rPr>
            </w:pPr>
            <w:r w:rsidRPr="00122841">
              <w:rPr>
                <w:rFonts w:ascii="Verdana" w:eastAsia="Verdana" w:hAnsi="Verdana" w:cs="Arial"/>
                <w:sz w:val="18"/>
                <w:szCs w:val="20"/>
                <w:lang w:eastAsia="hr-HR"/>
              </w:rPr>
              <w:t>4,2</w:t>
            </w:r>
            <w:r w:rsidR="00D465AE" w:rsidRPr="00122841">
              <w:rPr>
                <w:rFonts w:ascii="Verdana" w:eastAsia="Verdana" w:hAnsi="Verdana" w:cs="Arial"/>
                <w:sz w:val="18"/>
                <w:szCs w:val="20"/>
                <w:lang w:eastAsia="hr-HR"/>
              </w:rPr>
              <w:t>%</w:t>
            </w:r>
          </w:p>
        </w:tc>
      </w:tr>
      <w:tr w:rsidR="00D465AE" w:rsidRPr="00122841" w:rsidTr="006F5883">
        <w:trPr>
          <w:trHeight w:val="94"/>
        </w:trPr>
        <w:tc>
          <w:tcPr>
            <w:tcW w:w="264" w:type="dxa"/>
            <w:tcBorders>
              <w:left w:val="single" w:sz="8" w:space="0" w:color="auto"/>
              <w:bottom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1058" w:type="dxa"/>
            <w:tcBorders>
              <w:bottom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798" w:type="dxa"/>
            <w:tcBorders>
              <w:bottom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30" w:type="dxa"/>
            <w:tcBorders>
              <w:bottom w:val="single" w:sz="8" w:space="0" w:color="auto"/>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1048" w:type="dxa"/>
            <w:gridSpan w:val="3"/>
            <w:tcBorders>
              <w:bottom w:val="single" w:sz="8" w:space="0" w:color="auto"/>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858" w:type="dxa"/>
            <w:gridSpan w:val="2"/>
            <w:tcBorders>
              <w:bottom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55" w:type="dxa"/>
            <w:tcBorders>
              <w:bottom w:val="single" w:sz="8" w:space="0" w:color="auto"/>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843" w:type="dxa"/>
            <w:gridSpan w:val="2"/>
            <w:tcBorders>
              <w:bottom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162" w:type="dxa"/>
            <w:tcBorders>
              <w:bottom w:val="single" w:sz="8" w:space="0" w:color="auto"/>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736" w:type="dxa"/>
            <w:gridSpan w:val="2"/>
            <w:tcBorders>
              <w:bottom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120" w:type="dxa"/>
            <w:tcBorders>
              <w:bottom w:val="single" w:sz="8" w:space="0" w:color="auto"/>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878" w:type="dxa"/>
            <w:gridSpan w:val="2"/>
            <w:tcBorders>
              <w:bottom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120" w:type="dxa"/>
            <w:tcBorders>
              <w:bottom w:val="single" w:sz="8" w:space="0" w:color="auto"/>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280" w:type="dxa"/>
            <w:tcBorders>
              <w:bottom w:val="single" w:sz="8" w:space="0" w:color="auto"/>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698" w:type="dxa"/>
            <w:gridSpan w:val="2"/>
            <w:tcBorders>
              <w:bottom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120" w:type="dxa"/>
            <w:tcBorders>
              <w:bottom w:val="single" w:sz="8" w:space="0" w:color="auto"/>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718" w:type="dxa"/>
            <w:gridSpan w:val="2"/>
            <w:tcBorders>
              <w:bottom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120" w:type="dxa"/>
            <w:tcBorders>
              <w:bottom w:val="single" w:sz="8" w:space="0" w:color="auto"/>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698" w:type="dxa"/>
            <w:gridSpan w:val="2"/>
            <w:tcBorders>
              <w:bottom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120" w:type="dxa"/>
            <w:tcBorders>
              <w:bottom w:val="single" w:sz="8" w:space="0" w:color="auto"/>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858" w:type="dxa"/>
            <w:gridSpan w:val="3"/>
            <w:tcBorders>
              <w:bottom w:val="single" w:sz="8" w:space="0" w:color="auto"/>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r>
      <w:tr w:rsidR="00D465AE" w:rsidRPr="00122841" w:rsidTr="006F5883">
        <w:trPr>
          <w:trHeight w:val="334"/>
        </w:trPr>
        <w:tc>
          <w:tcPr>
            <w:tcW w:w="264" w:type="dxa"/>
            <w:tcBorders>
              <w:lef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1058" w:type="dxa"/>
            <w:shd w:val="clear" w:color="auto" w:fill="auto"/>
            <w:vAlign w:val="bottom"/>
          </w:tcPr>
          <w:p w:rsidR="00D465AE" w:rsidRPr="00122841" w:rsidRDefault="00D465AE" w:rsidP="00D465AE">
            <w:pPr>
              <w:spacing w:after="0" w:line="0" w:lineRule="atLeast"/>
              <w:rPr>
                <w:rFonts w:ascii="Verdana" w:eastAsia="Verdana" w:hAnsi="Verdana" w:cs="Arial"/>
                <w:sz w:val="18"/>
                <w:szCs w:val="20"/>
                <w:lang w:eastAsia="hr-HR"/>
              </w:rPr>
            </w:pPr>
            <w:r w:rsidRPr="00122841">
              <w:rPr>
                <w:rFonts w:ascii="Verdana" w:eastAsia="Verdana" w:hAnsi="Verdana" w:cs="Arial"/>
                <w:sz w:val="18"/>
                <w:szCs w:val="20"/>
                <w:lang w:eastAsia="hr-HR"/>
              </w:rPr>
              <w:t>Trošarine</w:t>
            </w:r>
          </w:p>
        </w:tc>
        <w:tc>
          <w:tcPr>
            <w:tcW w:w="798" w:type="dxa"/>
            <w:shd w:val="clear" w:color="auto" w:fill="auto"/>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30" w:type="dxa"/>
            <w:tcBorders>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1048" w:type="dxa"/>
            <w:gridSpan w:val="3"/>
            <w:tcBorders>
              <w:right w:val="single" w:sz="8" w:space="0" w:color="auto"/>
            </w:tcBorders>
            <w:shd w:val="clear" w:color="auto" w:fill="auto"/>
            <w:vAlign w:val="bottom"/>
          </w:tcPr>
          <w:p w:rsidR="00D465AE" w:rsidRPr="00122841" w:rsidRDefault="003E6174" w:rsidP="00D465AE">
            <w:pPr>
              <w:spacing w:after="0" w:line="0" w:lineRule="atLeast"/>
              <w:ind w:right="120"/>
              <w:jc w:val="right"/>
              <w:rPr>
                <w:rFonts w:ascii="Verdana" w:eastAsia="Verdana" w:hAnsi="Verdana" w:cs="Arial"/>
                <w:sz w:val="18"/>
                <w:szCs w:val="20"/>
                <w:lang w:eastAsia="hr-HR"/>
              </w:rPr>
            </w:pPr>
            <w:r w:rsidRPr="00122841">
              <w:rPr>
                <w:rFonts w:ascii="Verdana" w:eastAsia="Verdana" w:hAnsi="Verdana" w:cs="Arial"/>
                <w:sz w:val="18"/>
                <w:szCs w:val="20"/>
                <w:lang w:eastAsia="hr-HR"/>
              </w:rPr>
              <w:t>1.851,7</w:t>
            </w:r>
          </w:p>
        </w:tc>
        <w:tc>
          <w:tcPr>
            <w:tcW w:w="858" w:type="dxa"/>
            <w:gridSpan w:val="2"/>
            <w:shd w:val="clear" w:color="auto" w:fill="auto"/>
            <w:vAlign w:val="bottom"/>
          </w:tcPr>
          <w:p w:rsidR="00D465AE" w:rsidRPr="00122841" w:rsidRDefault="003E6174" w:rsidP="00D465AE">
            <w:pPr>
              <w:spacing w:after="0" w:line="0" w:lineRule="atLeast"/>
              <w:jc w:val="right"/>
              <w:rPr>
                <w:rFonts w:ascii="Verdana" w:eastAsia="Verdana" w:hAnsi="Verdana" w:cs="Arial"/>
                <w:sz w:val="18"/>
                <w:szCs w:val="20"/>
                <w:lang w:eastAsia="hr-HR"/>
              </w:rPr>
            </w:pPr>
            <w:r w:rsidRPr="00122841">
              <w:rPr>
                <w:rFonts w:ascii="Verdana" w:eastAsia="Verdana" w:hAnsi="Verdana" w:cs="Arial"/>
                <w:sz w:val="18"/>
                <w:szCs w:val="20"/>
                <w:lang w:eastAsia="hr-HR"/>
              </w:rPr>
              <w:t>1.929,9</w:t>
            </w:r>
          </w:p>
        </w:tc>
        <w:tc>
          <w:tcPr>
            <w:tcW w:w="55" w:type="dxa"/>
            <w:tcBorders>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843" w:type="dxa"/>
            <w:gridSpan w:val="2"/>
            <w:shd w:val="clear" w:color="auto" w:fill="auto"/>
            <w:vAlign w:val="bottom"/>
          </w:tcPr>
          <w:p w:rsidR="00D465AE" w:rsidRPr="00122841" w:rsidRDefault="004A65BB" w:rsidP="004A65BB">
            <w:pPr>
              <w:spacing w:after="0" w:line="0" w:lineRule="atLeast"/>
              <w:jc w:val="center"/>
              <w:rPr>
                <w:rFonts w:ascii="Verdana" w:eastAsia="Verdana" w:hAnsi="Verdana" w:cs="Arial"/>
                <w:sz w:val="18"/>
                <w:szCs w:val="20"/>
                <w:lang w:eastAsia="hr-HR"/>
              </w:rPr>
            </w:pPr>
            <w:r w:rsidRPr="00122841">
              <w:rPr>
                <w:rFonts w:ascii="Verdana" w:eastAsia="Verdana" w:hAnsi="Verdana" w:cs="Arial"/>
                <w:sz w:val="18"/>
                <w:szCs w:val="20"/>
                <w:lang w:eastAsia="hr-HR"/>
              </w:rPr>
              <w:t>2.011,2</w:t>
            </w:r>
          </w:p>
        </w:tc>
        <w:tc>
          <w:tcPr>
            <w:tcW w:w="162" w:type="dxa"/>
            <w:tcBorders>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736" w:type="dxa"/>
            <w:gridSpan w:val="2"/>
            <w:shd w:val="clear" w:color="auto" w:fill="auto"/>
            <w:vAlign w:val="bottom"/>
          </w:tcPr>
          <w:p w:rsidR="00D465AE" w:rsidRPr="00122841" w:rsidRDefault="006F5883" w:rsidP="00D465AE">
            <w:pPr>
              <w:spacing w:after="0" w:line="0" w:lineRule="atLeast"/>
              <w:jc w:val="right"/>
              <w:rPr>
                <w:rFonts w:ascii="Verdana" w:eastAsia="Verdana" w:hAnsi="Verdana" w:cs="Arial"/>
                <w:sz w:val="18"/>
                <w:szCs w:val="20"/>
                <w:lang w:eastAsia="hr-HR"/>
              </w:rPr>
            </w:pPr>
            <w:r w:rsidRPr="00122841">
              <w:rPr>
                <w:rFonts w:ascii="Verdana" w:eastAsia="Verdana" w:hAnsi="Verdana" w:cs="Arial"/>
                <w:sz w:val="18"/>
                <w:szCs w:val="20"/>
                <w:lang w:eastAsia="hr-HR"/>
              </w:rPr>
              <w:t>2.098,0</w:t>
            </w:r>
          </w:p>
        </w:tc>
        <w:tc>
          <w:tcPr>
            <w:tcW w:w="120" w:type="dxa"/>
            <w:tcBorders>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878" w:type="dxa"/>
            <w:gridSpan w:val="2"/>
            <w:shd w:val="clear" w:color="auto" w:fill="auto"/>
            <w:vAlign w:val="bottom"/>
          </w:tcPr>
          <w:p w:rsidR="00D465AE" w:rsidRPr="00122841" w:rsidRDefault="00274193" w:rsidP="00D465AE">
            <w:pPr>
              <w:spacing w:after="0" w:line="0" w:lineRule="atLeast"/>
              <w:jc w:val="right"/>
              <w:rPr>
                <w:rFonts w:ascii="Verdana" w:eastAsia="Verdana" w:hAnsi="Verdana" w:cs="Arial"/>
                <w:sz w:val="18"/>
                <w:szCs w:val="20"/>
                <w:lang w:eastAsia="hr-HR"/>
              </w:rPr>
            </w:pPr>
            <w:r w:rsidRPr="00122841">
              <w:rPr>
                <w:rFonts w:ascii="Verdana" w:eastAsia="Verdana" w:hAnsi="Verdana" w:cs="Arial"/>
                <w:sz w:val="18"/>
                <w:szCs w:val="20"/>
                <w:lang w:eastAsia="hr-HR"/>
              </w:rPr>
              <w:t>2.193,7</w:t>
            </w:r>
          </w:p>
        </w:tc>
        <w:tc>
          <w:tcPr>
            <w:tcW w:w="120" w:type="dxa"/>
            <w:tcBorders>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280" w:type="dxa"/>
            <w:tcBorders>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698" w:type="dxa"/>
            <w:gridSpan w:val="2"/>
            <w:shd w:val="clear" w:color="auto" w:fill="auto"/>
            <w:vAlign w:val="bottom"/>
          </w:tcPr>
          <w:p w:rsidR="00D465AE" w:rsidRPr="00122841" w:rsidRDefault="004E7032" w:rsidP="00D465AE">
            <w:pPr>
              <w:spacing w:after="0" w:line="0" w:lineRule="atLeast"/>
              <w:jc w:val="right"/>
              <w:rPr>
                <w:rFonts w:ascii="Verdana" w:eastAsia="Verdana" w:hAnsi="Verdana" w:cs="Arial"/>
                <w:sz w:val="18"/>
                <w:szCs w:val="20"/>
                <w:lang w:eastAsia="hr-HR"/>
              </w:rPr>
            </w:pPr>
            <w:r w:rsidRPr="00122841">
              <w:rPr>
                <w:rFonts w:ascii="Verdana" w:eastAsia="Verdana" w:hAnsi="Verdana" w:cs="Arial"/>
                <w:sz w:val="18"/>
                <w:szCs w:val="20"/>
                <w:lang w:eastAsia="hr-HR"/>
              </w:rPr>
              <w:t>4,2</w:t>
            </w:r>
            <w:r w:rsidR="00D465AE" w:rsidRPr="00122841">
              <w:rPr>
                <w:rFonts w:ascii="Verdana" w:eastAsia="Verdana" w:hAnsi="Verdana" w:cs="Arial"/>
                <w:sz w:val="18"/>
                <w:szCs w:val="20"/>
                <w:lang w:eastAsia="hr-HR"/>
              </w:rPr>
              <w:t>%</w:t>
            </w:r>
          </w:p>
        </w:tc>
        <w:tc>
          <w:tcPr>
            <w:tcW w:w="120" w:type="dxa"/>
            <w:tcBorders>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718" w:type="dxa"/>
            <w:gridSpan w:val="2"/>
            <w:shd w:val="clear" w:color="auto" w:fill="auto"/>
            <w:vAlign w:val="bottom"/>
          </w:tcPr>
          <w:p w:rsidR="00D465AE" w:rsidRPr="00122841" w:rsidRDefault="004E7032" w:rsidP="00D465AE">
            <w:pPr>
              <w:spacing w:after="0" w:line="0" w:lineRule="atLeast"/>
              <w:jc w:val="right"/>
              <w:rPr>
                <w:rFonts w:ascii="Verdana" w:eastAsia="Verdana" w:hAnsi="Verdana" w:cs="Arial"/>
                <w:sz w:val="18"/>
                <w:szCs w:val="20"/>
                <w:lang w:eastAsia="hr-HR"/>
              </w:rPr>
            </w:pPr>
            <w:r w:rsidRPr="00122841">
              <w:rPr>
                <w:rFonts w:ascii="Verdana" w:eastAsia="Verdana" w:hAnsi="Verdana" w:cs="Arial"/>
                <w:sz w:val="18"/>
                <w:szCs w:val="20"/>
                <w:lang w:eastAsia="hr-HR"/>
              </w:rPr>
              <w:t>4,2</w:t>
            </w:r>
            <w:r w:rsidR="00D465AE" w:rsidRPr="00122841">
              <w:rPr>
                <w:rFonts w:ascii="Verdana" w:eastAsia="Verdana" w:hAnsi="Verdana" w:cs="Arial"/>
                <w:sz w:val="18"/>
                <w:szCs w:val="20"/>
                <w:lang w:eastAsia="hr-HR"/>
              </w:rPr>
              <w:t>%</w:t>
            </w:r>
          </w:p>
        </w:tc>
        <w:tc>
          <w:tcPr>
            <w:tcW w:w="120" w:type="dxa"/>
            <w:tcBorders>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698" w:type="dxa"/>
            <w:gridSpan w:val="2"/>
            <w:shd w:val="clear" w:color="auto" w:fill="auto"/>
            <w:vAlign w:val="bottom"/>
          </w:tcPr>
          <w:p w:rsidR="00D465AE" w:rsidRPr="00122841" w:rsidRDefault="0024142B" w:rsidP="00D465AE">
            <w:pPr>
              <w:spacing w:after="0" w:line="0" w:lineRule="atLeast"/>
              <w:jc w:val="right"/>
              <w:rPr>
                <w:rFonts w:ascii="Verdana" w:eastAsia="Verdana" w:hAnsi="Verdana" w:cs="Arial"/>
                <w:sz w:val="18"/>
                <w:szCs w:val="20"/>
                <w:lang w:eastAsia="hr-HR"/>
              </w:rPr>
            </w:pPr>
            <w:r w:rsidRPr="00122841">
              <w:rPr>
                <w:rFonts w:ascii="Verdana" w:eastAsia="Verdana" w:hAnsi="Verdana" w:cs="Arial"/>
                <w:sz w:val="18"/>
                <w:szCs w:val="20"/>
                <w:lang w:eastAsia="hr-HR"/>
              </w:rPr>
              <w:t>4,3</w:t>
            </w:r>
            <w:r w:rsidR="00D465AE" w:rsidRPr="00122841">
              <w:rPr>
                <w:rFonts w:ascii="Verdana" w:eastAsia="Verdana" w:hAnsi="Verdana" w:cs="Arial"/>
                <w:sz w:val="18"/>
                <w:szCs w:val="20"/>
                <w:lang w:eastAsia="hr-HR"/>
              </w:rPr>
              <w:t>%</w:t>
            </w:r>
          </w:p>
        </w:tc>
        <w:tc>
          <w:tcPr>
            <w:tcW w:w="120" w:type="dxa"/>
            <w:tcBorders>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858" w:type="dxa"/>
            <w:gridSpan w:val="3"/>
            <w:tcBorders>
              <w:right w:val="single" w:sz="8" w:space="0" w:color="auto"/>
            </w:tcBorders>
            <w:shd w:val="clear" w:color="auto" w:fill="auto"/>
            <w:vAlign w:val="bottom"/>
          </w:tcPr>
          <w:p w:rsidR="00D465AE" w:rsidRPr="00122841" w:rsidRDefault="0024142B" w:rsidP="00D465AE">
            <w:pPr>
              <w:spacing w:after="0" w:line="0" w:lineRule="atLeast"/>
              <w:ind w:right="120"/>
              <w:jc w:val="right"/>
              <w:rPr>
                <w:rFonts w:ascii="Verdana" w:eastAsia="Verdana" w:hAnsi="Verdana" w:cs="Arial"/>
                <w:sz w:val="18"/>
                <w:szCs w:val="20"/>
                <w:lang w:eastAsia="hr-HR"/>
              </w:rPr>
            </w:pPr>
            <w:r w:rsidRPr="00122841">
              <w:rPr>
                <w:rFonts w:ascii="Verdana" w:eastAsia="Verdana" w:hAnsi="Verdana" w:cs="Arial"/>
                <w:sz w:val="18"/>
                <w:szCs w:val="20"/>
                <w:lang w:eastAsia="hr-HR"/>
              </w:rPr>
              <w:t>4,6</w:t>
            </w:r>
            <w:r w:rsidR="00D465AE" w:rsidRPr="00122841">
              <w:rPr>
                <w:rFonts w:ascii="Verdana" w:eastAsia="Verdana" w:hAnsi="Verdana" w:cs="Arial"/>
                <w:sz w:val="18"/>
                <w:szCs w:val="20"/>
                <w:lang w:eastAsia="hr-HR"/>
              </w:rPr>
              <w:t>%</w:t>
            </w:r>
          </w:p>
        </w:tc>
      </w:tr>
      <w:tr w:rsidR="00D465AE" w:rsidRPr="00122841" w:rsidTr="006F5883">
        <w:trPr>
          <w:trHeight w:val="94"/>
        </w:trPr>
        <w:tc>
          <w:tcPr>
            <w:tcW w:w="264" w:type="dxa"/>
            <w:tcBorders>
              <w:left w:val="single" w:sz="8" w:space="0" w:color="auto"/>
              <w:bottom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1058" w:type="dxa"/>
            <w:tcBorders>
              <w:bottom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798" w:type="dxa"/>
            <w:tcBorders>
              <w:bottom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30" w:type="dxa"/>
            <w:tcBorders>
              <w:bottom w:val="single" w:sz="8" w:space="0" w:color="auto"/>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1048" w:type="dxa"/>
            <w:gridSpan w:val="3"/>
            <w:tcBorders>
              <w:bottom w:val="single" w:sz="8" w:space="0" w:color="auto"/>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858" w:type="dxa"/>
            <w:gridSpan w:val="2"/>
            <w:tcBorders>
              <w:bottom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55" w:type="dxa"/>
            <w:tcBorders>
              <w:bottom w:val="single" w:sz="8" w:space="0" w:color="auto"/>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843" w:type="dxa"/>
            <w:gridSpan w:val="2"/>
            <w:tcBorders>
              <w:bottom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162" w:type="dxa"/>
            <w:tcBorders>
              <w:bottom w:val="single" w:sz="8" w:space="0" w:color="auto"/>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736" w:type="dxa"/>
            <w:gridSpan w:val="2"/>
            <w:tcBorders>
              <w:bottom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120" w:type="dxa"/>
            <w:tcBorders>
              <w:bottom w:val="single" w:sz="8" w:space="0" w:color="auto"/>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878" w:type="dxa"/>
            <w:gridSpan w:val="2"/>
            <w:tcBorders>
              <w:bottom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120" w:type="dxa"/>
            <w:tcBorders>
              <w:bottom w:val="single" w:sz="8" w:space="0" w:color="auto"/>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280" w:type="dxa"/>
            <w:tcBorders>
              <w:bottom w:val="single" w:sz="8" w:space="0" w:color="auto"/>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698" w:type="dxa"/>
            <w:gridSpan w:val="2"/>
            <w:tcBorders>
              <w:bottom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120" w:type="dxa"/>
            <w:tcBorders>
              <w:bottom w:val="single" w:sz="8" w:space="0" w:color="auto"/>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718" w:type="dxa"/>
            <w:gridSpan w:val="2"/>
            <w:tcBorders>
              <w:bottom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120" w:type="dxa"/>
            <w:tcBorders>
              <w:bottom w:val="single" w:sz="8" w:space="0" w:color="auto"/>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698" w:type="dxa"/>
            <w:gridSpan w:val="2"/>
            <w:tcBorders>
              <w:bottom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120" w:type="dxa"/>
            <w:tcBorders>
              <w:bottom w:val="single" w:sz="8" w:space="0" w:color="auto"/>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858" w:type="dxa"/>
            <w:gridSpan w:val="3"/>
            <w:tcBorders>
              <w:bottom w:val="single" w:sz="8" w:space="0" w:color="auto"/>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r>
      <w:tr w:rsidR="00D465AE" w:rsidRPr="00122841" w:rsidTr="006F5883">
        <w:trPr>
          <w:trHeight w:val="332"/>
        </w:trPr>
        <w:tc>
          <w:tcPr>
            <w:tcW w:w="264" w:type="dxa"/>
            <w:tcBorders>
              <w:lef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1058" w:type="dxa"/>
            <w:shd w:val="clear" w:color="auto" w:fill="auto"/>
            <w:vAlign w:val="bottom"/>
          </w:tcPr>
          <w:p w:rsidR="00D465AE" w:rsidRPr="00122841" w:rsidRDefault="00D465AE" w:rsidP="00D465AE">
            <w:pPr>
              <w:spacing w:after="0" w:line="0" w:lineRule="atLeast"/>
              <w:rPr>
                <w:rFonts w:ascii="Verdana" w:eastAsia="Verdana" w:hAnsi="Verdana" w:cs="Arial"/>
                <w:sz w:val="18"/>
                <w:szCs w:val="20"/>
                <w:lang w:eastAsia="hr-HR"/>
              </w:rPr>
            </w:pPr>
            <w:r w:rsidRPr="00122841">
              <w:rPr>
                <w:rFonts w:ascii="Verdana" w:eastAsia="Verdana" w:hAnsi="Verdana" w:cs="Arial"/>
                <w:sz w:val="18"/>
                <w:szCs w:val="20"/>
                <w:lang w:eastAsia="hr-HR"/>
              </w:rPr>
              <w:t>Carine</w:t>
            </w:r>
          </w:p>
        </w:tc>
        <w:tc>
          <w:tcPr>
            <w:tcW w:w="798" w:type="dxa"/>
            <w:shd w:val="clear" w:color="auto" w:fill="auto"/>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30" w:type="dxa"/>
            <w:tcBorders>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1048" w:type="dxa"/>
            <w:gridSpan w:val="3"/>
            <w:tcBorders>
              <w:right w:val="single" w:sz="8" w:space="0" w:color="auto"/>
            </w:tcBorders>
            <w:shd w:val="clear" w:color="auto" w:fill="auto"/>
            <w:vAlign w:val="bottom"/>
          </w:tcPr>
          <w:p w:rsidR="00D465AE" w:rsidRPr="00122841" w:rsidRDefault="003E6174" w:rsidP="00D465AE">
            <w:pPr>
              <w:spacing w:after="0" w:line="0" w:lineRule="atLeast"/>
              <w:ind w:right="120"/>
              <w:jc w:val="right"/>
              <w:rPr>
                <w:rFonts w:ascii="Verdana" w:eastAsia="Verdana" w:hAnsi="Verdana" w:cs="Arial"/>
                <w:sz w:val="18"/>
                <w:szCs w:val="20"/>
                <w:lang w:eastAsia="hr-HR"/>
              </w:rPr>
            </w:pPr>
            <w:r w:rsidRPr="00122841">
              <w:rPr>
                <w:rFonts w:ascii="Verdana" w:eastAsia="Verdana" w:hAnsi="Verdana" w:cs="Arial"/>
                <w:sz w:val="18"/>
                <w:szCs w:val="20"/>
                <w:lang w:eastAsia="hr-HR"/>
              </w:rPr>
              <w:t>580,1</w:t>
            </w:r>
          </w:p>
        </w:tc>
        <w:tc>
          <w:tcPr>
            <w:tcW w:w="858" w:type="dxa"/>
            <w:gridSpan w:val="2"/>
            <w:shd w:val="clear" w:color="auto" w:fill="auto"/>
            <w:vAlign w:val="bottom"/>
          </w:tcPr>
          <w:p w:rsidR="00D465AE" w:rsidRPr="00122841" w:rsidRDefault="003E6174" w:rsidP="00D465AE">
            <w:pPr>
              <w:spacing w:after="0" w:line="0" w:lineRule="atLeast"/>
              <w:jc w:val="right"/>
              <w:rPr>
                <w:rFonts w:ascii="Verdana" w:eastAsia="Verdana" w:hAnsi="Verdana" w:cs="Arial"/>
                <w:sz w:val="18"/>
                <w:szCs w:val="20"/>
                <w:lang w:eastAsia="hr-HR"/>
              </w:rPr>
            </w:pPr>
            <w:r w:rsidRPr="00122841">
              <w:rPr>
                <w:rFonts w:ascii="Verdana" w:eastAsia="Verdana" w:hAnsi="Verdana" w:cs="Arial"/>
                <w:sz w:val="18"/>
                <w:szCs w:val="20"/>
                <w:lang w:eastAsia="hr-HR"/>
              </w:rPr>
              <w:t>649,9</w:t>
            </w:r>
          </w:p>
        </w:tc>
        <w:tc>
          <w:tcPr>
            <w:tcW w:w="55" w:type="dxa"/>
            <w:tcBorders>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843" w:type="dxa"/>
            <w:gridSpan w:val="2"/>
            <w:shd w:val="clear" w:color="auto" w:fill="auto"/>
            <w:vAlign w:val="bottom"/>
          </w:tcPr>
          <w:p w:rsidR="00D465AE" w:rsidRPr="00122841" w:rsidRDefault="004A65BB" w:rsidP="00D465AE">
            <w:pPr>
              <w:spacing w:after="0" w:line="0" w:lineRule="atLeast"/>
              <w:jc w:val="right"/>
              <w:rPr>
                <w:rFonts w:ascii="Verdana" w:eastAsia="Verdana" w:hAnsi="Verdana" w:cs="Arial"/>
                <w:sz w:val="18"/>
                <w:szCs w:val="20"/>
                <w:lang w:eastAsia="hr-HR"/>
              </w:rPr>
            </w:pPr>
            <w:r w:rsidRPr="00122841">
              <w:rPr>
                <w:rFonts w:ascii="Verdana" w:eastAsia="Verdana" w:hAnsi="Verdana" w:cs="Arial"/>
                <w:sz w:val="18"/>
                <w:szCs w:val="20"/>
                <w:lang w:eastAsia="hr-HR"/>
              </w:rPr>
              <w:t>677,2</w:t>
            </w:r>
          </w:p>
        </w:tc>
        <w:tc>
          <w:tcPr>
            <w:tcW w:w="162" w:type="dxa"/>
            <w:tcBorders>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736" w:type="dxa"/>
            <w:gridSpan w:val="2"/>
            <w:shd w:val="clear" w:color="auto" w:fill="auto"/>
            <w:vAlign w:val="bottom"/>
          </w:tcPr>
          <w:p w:rsidR="00D465AE" w:rsidRPr="00122841" w:rsidRDefault="006F5883" w:rsidP="00D465AE">
            <w:pPr>
              <w:spacing w:after="0" w:line="0" w:lineRule="atLeast"/>
              <w:jc w:val="right"/>
              <w:rPr>
                <w:rFonts w:ascii="Verdana" w:eastAsia="Verdana" w:hAnsi="Verdana" w:cs="Arial"/>
                <w:sz w:val="18"/>
                <w:szCs w:val="20"/>
                <w:lang w:eastAsia="hr-HR"/>
              </w:rPr>
            </w:pPr>
            <w:r w:rsidRPr="00122841">
              <w:rPr>
                <w:rFonts w:ascii="Verdana" w:eastAsia="Verdana" w:hAnsi="Verdana" w:cs="Arial"/>
                <w:sz w:val="18"/>
                <w:szCs w:val="20"/>
                <w:lang w:eastAsia="hr-HR"/>
              </w:rPr>
              <w:t>712,4</w:t>
            </w:r>
          </w:p>
        </w:tc>
        <w:tc>
          <w:tcPr>
            <w:tcW w:w="120" w:type="dxa"/>
            <w:tcBorders>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878" w:type="dxa"/>
            <w:gridSpan w:val="2"/>
            <w:shd w:val="clear" w:color="auto" w:fill="auto"/>
            <w:vAlign w:val="bottom"/>
          </w:tcPr>
          <w:p w:rsidR="00D465AE" w:rsidRPr="00122841" w:rsidRDefault="00274193" w:rsidP="00D465AE">
            <w:pPr>
              <w:spacing w:after="0" w:line="0" w:lineRule="atLeast"/>
              <w:jc w:val="right"/>
              <w:rPr>
                <w:rFonts w:ascii="Verdana" w:eastAsia="Verdana" w:hAnsi="Verdana" w:cs="Arial"/>
                <w:sz w:val="18"/>
                <w:szCs w:val="20"/>
                <w:lang w:eastAsia="hr-HR"/>
              </w:rPr>
            </w:pPr>
            <w:r w:rsidRPr="00122841">
              <w:rPr>
                <w:rFonts w:ascii="Verdana" w:eastAsia="Verdana" w:hAnsi="Verdana" w:cs="Arial"/>
                <w:sz w:val="18"/>
                <w:szCs w:val="20"/>
                <w:lang w:eastAsia="hr-HR"/>
              </w:rPr>
              <w:t>750,8</w:t>
            </w:r>
          </w:p>
        </w:tc>
        <w:tc>
          <w:tcPr>
            <w:tcW w:w="120" w:type="dxa"/>
            <w:tcBorders>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280" w:type="dxa"/>
            <w:tcBorders>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698" w:type="dxa"/>
            <w:gridSpan w:val="2"/>
            <w:shd w:val="clear" w:color="auto" w:fill="auto"/>
            <w:vAlign w:val="bottom"/>
          </w:tcPr>
          <w:p w:rsidR="00D465AE" w:rsidRPr="00122841" w:rsidRDefault="004E7032" w:rsidP="00D465AE">
            <w:pPr>
              <w:spacing w:after="0" w:line="0" w:lineRule="atLeast"/>
              <w:jc w:val="right"/>
              <w:rPr>
                <w:rFonts w:ascii="Verdana" w:eastAsia="Verdana" w:hAnsi="Verdana" w:cs="Arial"/>
                <w:sz w:val="18"/>
                <w:szCs w:val="20"/>
                <w:lang w:eastAsia="hr-HR"/>
              </w:rPr>
            </w:pPr>
            <w:r w:rsidRPr="00122841">
              <w:rPr>
                <w:rFonts w:ascii="Verdana" w:eastAsia="Verdana" w:hAnsi="Verdana" w:cs="Arial"/>
                <w:sz w:val="18"/>
                <w:szCs w:val="20"/>
                <w:lang w:eastAsia="hr-HR"/>
              </w:rPr>
              <w:t>12</w:t>
            </w:r>
            <w:r w:rsidR="00D465AE" w:rsidRPr="00122841">
              <w:rPr>
                <w:rFonts w:ascii="Verdana" w:eastAsia="Verdana" w:hAnsi="Verdana" w:cs="Arial"/>
                <w:sz w:val="18"/>
                <w:szCs w:val="20"/>
                <w:lang w:eastAsia="hr-HR"/>
              </w:rPr>
              <w:t>,0%</w:t>
            </w:r>
          </w:p>
        </w:tc>
        <w:tc>
          <w:tcPr>
            <w:tcW w:w="120" w:type="dxa"/>
            <w:tcBorders>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718" w:type="dxa"/>
            <w:gridSpan w:val="2"/>
            <w:shd w:val="clear" w:color="auto" w:fill="auto"/>
            <w:vAlign w:val="bottom"/>
          </w:tcPr>
          <w:p w:rsidR="00D465AE" w:rsidRPr="00122841" w:rsidRDefault="004E7032" w:rsidP="00D465AE">
            <w:pPr>
              <w:spacing w:after="0" w:line="0" w:lineRule="atLeast"/>
              <w:jc w:val="right"/>
              <w:rPr>
                <w:rFonts w:ascii="Verdana" w:eastAsia="Verdana" w:hAnsi="Verdana" w:cs="Arial"/>
                <w:sz w:val="18"/>
                <w:szCs w:val="20"/>
                <w:lang w:eastAsia="hr-HR"/>
              </w:rPr>
            </w:pPr>
            <w:r w:rsidRPr="00122841">
              <w:rPr>
                <w:rFonts w:ascii="Verdana" w:eastAsia="Verdana" w:hAnsi="Verdana" w:cs="Arial"/>
                <w:sz w:val="18"/>
                <w:szCs w:val="20"/>
                <w:lang w:eastAsia="hr-HR"/>
              </w:rPr>
              <w:t>4,2</w:t>
            </w:r>
            <w:r w:rsidR="00D465AE" w:rsidRPr="00122841">
              <w:rPr>
                <w:rFonts w:ascii="Verdana" w:eastAsia="Verdana" w:hAnsi="Verdana" w:cs="Arial"/>
                <w:sz w:val="18"/>
                <w:szCs w:val="20"/>
                <w:lang w:eastAsia="hr-HR"/>
              </w:rPr>
              <w:t>%</w:t>
            </w:r>
          </w:p>
        </w:tc>
        <w:tc>
          <w:tcPr>
            <w:tcW w:w="120" w:type="dxa"/>
            <w:tcBorders>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698" w:type="dxa"/>
            <w:gridSpan w:val="2"/>
            <w:shd w:val="clear" w:color="auto" w:fill="auto"/>
            <w:vAlign w:val="bottom"/>
          </w:tcPr>
          <w:p w:rsidR="00D465AE" w:rsidRPr="00122841" w:rsidRDefault="0024142B" w:rsidP="00D465AE">
            <w:pPr>
              <w:spacing w:after="0" w:line="0" w:lineRule="atLeast"/>
              <w:jc w:val="right"/>
              <w:rPr>
                <w:rFonts w:ascii="Verdana" w:eastAsia="Verdana" w:hAnsi="Verdana" w:cs="Arial"/>
                <w:sz w:val="18"/>
                <w:szCs w:val="20"/>
                <w:lang w:eastAsia="hr-HR"/>
              </w:rPr>
            </w:pPr>
            <w:r w:rsidRPr="00122841">
              <w:rPr>
                <w:rFonts w:ascii="Verdana" w:eastAsia="Verdana" w:hAnsi="Verdana" w:cs="Arial"/>
                <w:sz w:val="18"/>
                <w:szCs w:val="20"/>
                <w:lang w:eastAsia="hr-HR"/>
              </w:rPr>
              <w:t>5,2</w:t>
            </w:r>
            <w:r w:rsidR="00D465AE" w:rsidRPr="00122841">
              <w:rPr>
                <w:rFonts w:ascii="Verdana" w:eastAsia="Verdana" w:hAnsi="Verdana" w:cs="Arial"/>
                <w:sz w:val="18"/>
                <w:szCs w:val="20"/>
                <w:lang w:eastAsia="hr-HR"/>
              </w:rPr>
              <w:t>%</w:t>
            </w:r>
          </w:p>
        </w:tc>
        <w:tc>
          <w:tcPr>
            <w:tcW w:w="120" w:type="dxa"/>
            <w:tcBorders>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858" w:type="dxa"/>
            <w:gridSpan w:val="3"/>
            <w:tcBorders>
              <w:right w:val="single" w:sz="8" w:space="0" w:color="auto"/>
            </w:tcBorders>
            <w:shd w:val="clear" w:color="auto" w:fill="auto"/>
            <w:vAlign w:val="bottom"/>
          </w:tcPr>
          <w:p w:rsidR="00D465AE" w:rsidRPr="00122841" w:rsidRDefault="0024142B" w:rsidP="00D465AE">
            <w:pPr>
              <w:spacing w:after="0" w:line="0" w:lineRule="atLeast"/>
              <w:ind w:right="120"/>
              <w:jc w:val="right"/>
              <w:rPr>
                <w:rFonts w:ascii="Verdana" w:eastAsia="Verdana" w:hAnsi="Verdana" w:cs="Arial"/>
                <w:sz w:val="18"/>
                <w:szCs w:val="20"/>
                <w:lang w:eastAsia="hr-HR"/>
              </w:rPr>
            </w:pPr>
            <w:r w:rsidRPr="00122841">
              <w:rPr>
                <w:rFonts w:ascii="Verdana" w:eastAsia="Verdana" w:hAnsi="Verdana" w:cs="Arial"/>
                <w:sz w:val="18"/>
                <w:szCs w:val="20"/>
                <w:lang w:eastAsia="hr-HR"/>
              </w:rPr>
              <w:t>5,4</w:t>
            </w:r>
            <w:r w:rsidR="00D465AE" w:rsidRPr="00122841">
              <w:rPr>
                <w:rFonts w:ascii="Verdana" w:eastAsia="Verdana" w:hAnsi="Verdana" w:cs="Arial"/>
                <w:sz w:val="18"/>
                <w:szCs w:val="20"/>
                <w:lang w:eastAsia="hr-HR"/>
              </w:rPr>
              <w:t>%</w:t>
            </w:r>
          </w:p>
        </w:tc>
      </w:tr>
      <w:tr w:rsidR="00D465AE" w:rsidRPr="00122841" w:rsidTr="006F5883">
        <w:trPr>
          <w:trHeight w:val="97"/>
        </w:trPr>
        <w:tc>
          <w:tcPr>
            <w:tcW w:w="264" w:type="dxa"/>
            <w:tcBorders>
              <w:left w:val="single" w:sz="8" w:space="0" w:color="auto"/>
              <w:bottom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1058" w:type="dxa"/>
            <w:tcBorders>
              <w:bottom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798" w:type="dxa"/>
            <w:tcBorders>
              <w:bottom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30" w:type="dxa"/>
            <w:tcBorders>
              <w:bottom w:val="single" w:sz="8" w:space="0" w:color="auto"/>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1048" w:type="dxa"/>
            <w:gridSpan w:val="3"/>
            <w:tcBorders>
              <w:bottom w:val="single" w:sz="8" w:space="0" w:color="auto"/>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858" w:type="dxa"/>
            <w:gridSpan w:val="2"/>
            <w:tcBorders>
              <w:bottom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55" w:type="dxa"/>
            <w:tcBorders>
              <w:bottom w:val="single" w:sz="8" w:space="0" w:color="auto"/>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843" w:type="dxa"/>
            <w:gridSpan w:val="2"/>
            <w:tcBorders>
              <w:bottom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162" w:type="dxa"/>
            <w:tcBorders>
              <w:bottom w:val="single" w:sz="8" w:space="0" w:color="auto"/>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736" w:type="dxa"/>
            <w:gridSpan w:val="2"/>
            <w:tcBorders>
              <w:bottom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120" w:type="dxa"/>
            <w:tcBorders>
              <w:bottom w:val="single" w:sz="8" w:space="0" w:color="auto"/>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878" w:type="dxa"/>
            <w:gridSpan w:val="2"/>
            <w:tcBorders>
              <w:bottom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120" w:type="dxa"/>
            <w:tcBorders>
              <w:bottom w:val="single" w:sz="8" w:space="0" w:color="auto"/>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280" w:type="dxa"/>
            <w:tcBorders>
              <w:bottom w:val="single" w:sz="8" w:space="0" w:color="auto"/>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698" w:type="dxa"/>
            <w:gridSpan w:val="2"/>
            <w:tcBorders>
              <w:bottom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120" w:type="dxa"/>
            <w:tcBorders>
              <w:bottom w:val="single" w:sz="8" w:space="0" w:color="auto"/>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718" w:type="dxa"/>
            <w:gridSpan w:val="2"/>
            <w:tcBorders>
              <w:bottom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120" w:type="dxa"/>
            <w:tcBorders>
              <w:bottom w:val="single" w:sz="8" w:space="0" w:color="auto"/>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698" w:type="dxa"/>
            <w:gridSpan w:val="2"/>
            <w:tcBorders>
              <w:bottom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120" w:type="dxa"/>
            <w:tcBorders>
              <w:bottom w:val="single" w:sz="8" w:space="0" w:color="auto"/>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858" w:type="dxa"/>
            <w:gridSpan w:val="3"/>
            <w:tcBorders>
              <w:bottom w:val="single" w:sz="8" w:space="0" w:color="auto"/>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r>
      <w:tr w:rsidR="00D465AE" w:rsidRPr="00122841" w:rsidTr="006F5883">
        <w:trPr>
          <w:trHeight w:val="332"/>
        </w:trPr>
        <w:tc>
          <w:tcPr>
            <w:tcW w:w="264" w:type="dxa"/>
            <w:tcBorders>
              <w:lef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1058" w:type="dxa"/>
            <w:shd w:val="clear" w:color="auto" w:fill="auto"/>
            <w:vAlign w:val="bottom"/>
          </w:tcPr>
          <w:p w:rsidR="00D465AE" w:rsidRPr="00122841" w:rsidRDefault="00D465AE" w:rsidP="00D465AE">
            <w:pPr>
              <w:spacing w:after="0" w:line="0" w:lineRule="atLeast"/>
              <w:rPr>
                <w:rFonts w:ascii="Verdana" w:eastAsia="Verdana" w:hAnsi="Verdana" w:cs="Arial"/>
                <w:sz w:val="18"/>
                <w:szCs w:val="20"/>
                <w:lang w:eastAsia="hr-HR"/>
              </w:rPr>
            </w:pPr>
            <w:r w:rsidRPr="00122841">
              <w:rPr>
                <w:rFonts w:ascii="Verdana" w:eastAsia="Verdana" w:hAnsi="Verdana" w:cs="Arial"/>
                <w:sz w:val="18"/>
                <w:szCs w:val="20"/>
                <w:lang w:eastAsia="hr-HR"/>
              </w:rPr>
              <w:t>Putarina</w:t>
            </w:r>
          </w:p>
        </w:tc>
        <w:tc>
          <w:tcPr>
            <w:tcW w:w="798" w:type="dxa"/>
            <w:shd w:val="clear" w:color="auto" w:fill="auto"/>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30" w:type="dxa"/>
            <w:tcBorders>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1048" w:type="dxa"/>
            <w:gridSpan w:val="3"/>
            <w:tcBorders>
              <w:right w:val="single" w:sz="8" w:space="0" w:color="auto"/>
            </w:tcBorders>
            <w:shd w:val="clear" w:color="auto" w:fill="auto"/>
            <w:vAlign w:val="bottom"/>
          </w:tcPr>
          <w:p w:rsidR="00D465AE" w:rsidRPr="00122841" w:rsidRDefault="003E6174" w:rsidP="00D465AE">
            <w:pPr>
              <w:spacing w:after="0" w:line="0" w:lineRule="atLeast"/>
              <w:ind w:right="120"/>
              <w:jc w:val="right"/>
              <w:rPr>
                <w:rFonts w:ascii="Verdana" w:eastAsia="Verdana" w:hAnsi="Verdana" w:cs="Arial"/>
                <w:sz w:val="18"/>
                <w:szCs w:val="20"/>
                <w:lang w:eastAsia="hr-HR"/>
              </w:rPr>
            </w:pPr>
            <w:r w:rsidRPr="00122841">
              <w:rPr>
                <w:rFonts w:ascii="Verdana" w:eastAsia="Verdana" w:hAnsi="Verdana" w:cs="Arial"/>
                <w:sz w:val="18"/>
                <w:szCs w:val="20"/>
                <w:lang w:eastAsia="hr-HR"/>
              </w:rPr>
              <w:t>732,3</w:t>
            </w:r>
          </w:p>
        </w:tc>
        <w:tc>
          <w:tcPr>
            <w:tcW w:w="858" w:type="dxa"/>
            <w:gridSpan w:val="2"/>
            <w:shd w:val="clear" w:color="auto" w:fill="auto"/>
            <w:vAlign w:val="bottom"/>
          </w:tcPr>
          <w:p w:rsidR="00D465AE" w:rsidRPr="00122841" w:rsidRDefault="003E6174" w:rsidP="00D465AE">
            <w:pPr>
              <w:spacing w:after="0" w:line="0" w:lineRule="atLeast"/>
              <w:jc w:val="right"/>
              <w:rPr>
                <w:rFonts w:ascii="Verdana" w:eastAsia="Verdana" w:hAnsi="Verdana" w:cs="Arial"/>
                <w:sz w:val="18"/>
                <w:szCs w:val="20"/>
                <w:lang w:eastAsia="hr-HR"/>
              </w:rPr>
            </w:pPr>
            <w:r w:rsidRPr="00122841">
              <w:rPr>
                <w:rFonts w:ascii="Verdana" w:eastAsia="Verdana" w:hAnsi="Verdana" w:cs="Arial"/>
                <w:sz w:val="18"/>
                <w:szCs w:val="20"/>
                <w:lang w:eastAsia="hr-HR"/>
              </w:rPr>
              <w:t>739,5</w:t>
            </w:r>
          </w:p>
        </w:tc>
        <w:tc>
          <w:tcPr>
            <w:tcW w:w="55" w:type="dxa"/>
            <w:tcBorders>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843" w:type="dxa"/>
            <w:gridSpan w:val="2"/>
            <w:shd w:val="clear" w:color="auto" w:fill="auto"/>
            <w:vAlign w:val="bottom"/>
          </w:tcPr>
          <w:p w:rsidR="00D465AE" w:rsidRPr="00122841" w:rsidRDefault="004A65BB" w:rsidP="00D465AE">
            <w:pPr>
              <w:spacing w:after="0" w:line="0" w:lineRule="atLeast"/>
              <w:jc w:val="right"/>
              <w:rPr>
                <w:rFonts w:ascii="Verdana" w:eastAsia="Verdana" w:hAnsi="Verdana" w:cs="Arial"/>
                <w:sz w:val="18"/>
                <w:szCs w:val="20"/>
                <w:lang w:eastAsia="hr-HR"/>
              </w:rPr>
            </w:pPr>
            <w:r w:rsidRPr="00122841">
              <w:rPr>
                <w:rFonts w:ascii="Verdana" w:eastAsia="Verdana" w:hAnsi="Verdana" w:cs="Arial"/>
                <w:sz w:val="18"/>
                <w:szCs w:val="20"/>
                <w:lang w:eastAsia="hr-HR"/>
              </w:rPr>
              <w:t>761,6</w:t>
            </w:r>
          </w:p>
        </w:tc>
        <w:tc>
          <w:tcPr>
            <w:tcW w:w="162" w:type="dxa"/>
            <w:tcBorders>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736" w:type="dxa"/>
            <w:gridSpan w:val="2"/>
            <w:shd w:val="clear" w:color="auto" w:fill="auto"/>
            <w:vAlign w:val="bottom"/>
          </w:tcPr>
          <w:p w:rsidR="00D465AE" w:rsidRPr="00122841" w:rsidRDefault="006F5883" w:rsidP="00D465AE">
            <w:pPr>
              <w:spacing w:after="0" w:line="0" w:lineRule="atLeast"/>
              <w:jc w:val="right"/>
              <w:rPr>
                <w:rFonts w:ascii="Verdana" w:eastAsia="Verdana" w:hAnsi="Verdana" w:cs="Arial"/>
                <w:sz w:val="18"/>
                <w:szCs w:val="20"/>
                <w:lang w:eastAsia="hr-HR"/>
              </w:rPr>
            </w:pPr>
            <w:r w:rsidRPr="00122841">
              <w:rPr>
                <w:rFonts w:ascii="Verdana" w:eastAsia="Verdana" w:hAnsi="Verdana" w:cs="Arial"/>
                <w:sz w:val="18"/>
                <w:szCs w:val="20"/>
                <w:lang w:eastAsia="hr-HR"/>
              </w:rPr>
              <w:t>785,3</w:t>
            </w:r>
          </w:p>
        </w:tc>
        <w:tc>
          <w:tcPr>
            <w:tcW w:w="120" w:type="dxa"/>
            <w:tcBorders>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878" w:type="dxa"/>
            <w:gridSpan w:val="2"/>
            <w:shd w:val="clear" w:color="auto" w:fill="auto"/>
            <w:vAlign w:val="bottom"/>
          </w:tcPr>
          <w:p w:rsidR="00D465AE" w:rsidRPr="00122841" w:rsidRDefault="00274193" w:rsidP="00D465AE">
            <w:pPr>
              <w:spacing w:after="0" w:line="0" w:lineRule="atLeast"/>
              <w:jc w:val="right"/>
              <w:rPr>
                <w:rFonts w:ascii="Verdana" w:eastAsia="Verdana" w:hAnsi="Verdana" w:cs="Arial"/>
                <w:sz w:val="18"/>
                <w:szCs w:val="20"/>
                <w:lang w:eastAsia="hr-HR"/>
              </w:rPr>
            </w:pPr>
            <w:r w:rsidRPr="00122841">
              <w:rPr>
                <w:rFonts w:ascii="Verdana" w:eastAsia="Verdana" w:hAnsi="Verdana" w:cs="Arial"/>
                <w:sz w:val="18"/>
                <w:szCs w:val="20"/>
                <w:lang w:eastAsia="hr-HR"/>
              </w:rPr>
              <w:t>811,2</w:t>
            </w:r>
          </w:p>
        </w:tc>
        <w:tc>
          <w:tcPr>
            <w:tcW w:w="120" w:type="dxa"/>
            <w:tcBorders>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280" w:type="dxa"/>
            <w:tcBorders>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698" w:type="dxa"/>
            <w:gridSpan w:val="2"/>
            <w:shd w:val="clear" w:color="auto" w:fill="auto"/>
            <w:vAlign w:val="bottom"/>
          </w:tcPr>
          <w:p w:rsidR="00D465AE" w:rsidRPr="00122841" w:rsidRDefault="004E7032" w:rsidP="00D465AE">
            <w:pPr>
              <w:spacing w:after="0" w:line="0" w:lineRule="atLeast"/>
              <w:jc w:val="right"/>
              <w:rPr>
                <w:rFonts w:ascii="Verdana" w:eastAsia="Verdana" w:hAnsi="Verdana" w:cs="Arial"/>
                <w:sz w:val="18"/>
                <w:szCs w:val="20"/>
                <w:lang w:eastAsia="hr-HR"/>
              </w:rPr>
            </w:pPr>
            <w:r w:rsidRPr="00122841">
              <w:rPr>
                <w:rFonts w:ascii="Verdana" w:eastAsia="Verdana" w:hAnsi="Verdana" w:cs="Arial"/>
                <w:sz w:val="18"/>
                <w:szCs w:val="20"/>
                <w:lang w:eastAsia="hr-HR"/>
              </w:rPr>
              <w:t>1,0</w:t>
            </w:r>
            <w:r w:rsidR="00D465AE" w:rsidRPr="00122841">
              <w:rPr>
                <w:rFonts w:ascii="Verdana" w:eastAsia="Verdana" w:hAnsi="Verdana" w:cs="Arial"/>
                <w:sz w:val="18"/>
                <w:szCs w:val="20"/>
                <w:lang w:eastAsia="hr-HR"/>
              </w:rPr>
              <w:t>%</w:t>
            </w:r>
          </w:p>
        </w:tc>
        <w:tc>
          <w:tcPr>
            <w:tcW w:w="120" w:type="dxa"/>
            <w:tcBorders>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718" w:type="dxa"/>
            <w:gridSpan w:val="2"/>
            <w:shd w:val="clear" w:color="auto" w:fill="auto"/>
            <w:vAlign w:val="bottom"/>
          </w:tcPr>
          <w:p w:rsidR="00D465AE" w:rsidRPr="00122841" w:rsidRDefault="004E7032" w:rsidP="00D465AE">
            <w:pPr>
              <w:spacing w:after="0" w:line="0" w:lineRule="atLeast"/>
              <w:jc w:val="right"/>
              <w:rPr>
                <w:rFonts w:ascii="Verdana" w:eastAsia="Verdana" w:hAnsi="Verdana" w:cs="Arial"/>
                <w:sz w:val="18"/>
                <w:szCs w:val="20"/>
                <w:lang w:eastAsia="hr-HR"/>
              </w:rPr>
            </w:pPr>
            <w:r w:rsidRPr="00122841">
              <w:rPr>
                <w:rFonts w:ascii="Verdana" w:eastAsia="Verdana" w:hAnsi="Verdana" w:cs="Arial"/>
                <w:sz w:val="18"/>
                <w:szCs w:val="20"/>
                <w:lang w:eastAsia="hr-HR"/>
              </w:rPr>
              <w:t>3,0</w:t>
            </w:r>
            <w:r w:rsidR="00D465AE" w:rsidRPr="00122841">
              <w:rPr>
                <w:rFonts w:ascii="Verdana" w:eastAsia="Verdana" w:hAnsi="Verdana" w:cs="Arial"/>
                <w:sz w:val="18"/>
                <w:szCs w:val="20"/>
                <w:lang w:eastAsia="hr-HR"/>
              </w:rPr>
              <w:t>%</w:t>
            </w:r>
          </w:p>
        </w:tc>
        <w:tc>
          <w:tcPr>
            <w:tcW w:w="120" w:type="dxa"/>
            <w:tcBorders>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698" w:type="dxa"/>
            <w:gridSpan w:val="2"/>
            <w:shd w:val="clear" w:color="auto" w:fill="auto"/>
            <w:vAlign w:val="bottom"/>
          </w:tcPr>
          <w:p w:rsidR="00D465AE" w:rsidRPr="00122841" w:rsidRDefault="0024142B" w:rsidP="00D465AE">
            <w:pPr>
              <w:spacing w:after="0" w:line="0" w:lineRule="atLeast"/>
              <w:jc w:val="right"/>
              <w:rPr>
                <w:rFonts w:ascii="Verdana" w:eastAsia="Verdana" w:hAnsi="Verdana" w:cs="Arial"/>
                <w:sz w:val="18"/>
                <w:szCs w:val="20"/>
                <w:lang w:eastAsia="hr-HR"/>
              </w:rPr>
            </w:pPr>
            <w:r w:rsidRPr="00122841">
              <w:rPr>
                <w:rFonts w:ascii="Verdana" w:eastAsia="Verdana" w:hAnsi="Verdana" w:cs="Arial"/>
                <w:sz w:val="18"/>
                <w:szCs w:val="20"/>
                <w:lang w:eastAsia="hr-HR"/>
              </w:rPr>
              <w:t>3,1</w:t>
            </w:r>
            <w:r w:rsidR="00D465AE" w:rsidRPr="00122841">
              <w:rPr>
                <w:rFonts w:ascii="Verdana" w:eastAsia="Verdana" w:hAnsi="Verdana" w:cs="Arial"/>
                <w:sz w:val="18"/>
                <w:szCs w:val="20"/>
                <w:lang w:eastAsia="hr-HR"/>
              </w:rPr>
              <w:t>%</w:t>
            </w:r>
          </w:p>
        </w:tc>
        <w:tc>
          <w:tcPr>
            <w:tcW w:w="120" w:type="dxa"/>
            <w:tcBorders>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858" w:type="dxa"/>
            <w:gridSpan w:val="3"/>
            <w:tcBorders>
              <w:right w:val="single" w:sz="8" w:space="0" w:color="auto"/>
            </w:tcBorders>
            <w:shd w:val="clear" w:color="auto" w:fill="auto"/>
            <w:vAlign w:val="bottom"/>
          </w:tcPr>
          <w:p w:rsidR="00D465AE" w:rsidRPr="00122841" w:rsidRDefault="0024142B" w:rsidP="00D465AE">
            <w:pPr>
              <w:spacing w:after="0" w:line="0" w:lineRule="atLeast"/>
              <w:ind w:right="120"/>
              <w:jc w:val="right"/>
              <w:rPr>
                <w:rFonts w:ascii="Verdana" w:eastAsia="Verdana" w:hAnsi="Verdana" w:cs="Arial"/>
                <w:sz w:val="18"/>
                <w:szCs w:val="20"/>
                <w:lang w:eastAsia="hr-HR"/>
              </w:rPr>
            </w:pPr>
            <w:r w:rsidRPr="00122841">
              <w:rPr>
                <w:rFonts w:ascii="Verdana" w:eastAsia="Verdana" w:hAnsi="Verdana" w:cs="Arial"/>
                <w:sz w:val="18"/>
                <w:szCs w:val="20"/>
                <w:lang w:eastAsia="hr-HR"/>
              </w:rPr>
              <w:t>3,3</w:t>
            </w:r>
            <w:r w:rsidR="00D465AE" w:rsidRPr="00122841">
              <w:rPr>
                <w:rFonts w:ascii="Verdana" w:eastAsia="Verdana" w:hAnsi="Verdana" w:cs="Arial"/>
                <w:sz w:val="18"/>
                <w:szCs w:val="20"/>
                <w:lang w:eastAsia="hr-HR"/>
              </w:rPr>
              <w:t>%</w:t>
            </w:r>
          </w:p>
        </w:tc>
      </w:tr>
      <w:tr w:rsidR="00D465AE" w:rsidRPr="00122841" w:rsidTr="006F5883">
        <w:trPr>
          <w:trHeight w:val="94"/>
        </w:trPr>
        <w:tc>
          <w:tcPr>
            <w:tcW w:w="264" w:type="dxa"/>
            <w:tcBorders>
              <w:left w:val="single" w:sz="8" w:space="0" w:color="auto"/>
              <w:bottom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1058" w:type="dxa"/>
            <w:tcBorders>
              <w:bottom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798" w:type="dxa"/>
            <w:tcBorders>
              <w:bottom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30" w:type="dxa"/>
            <w:tcBorders>
              <w:bottom w:val="single" w:sz="8" w:space="0" w:color="auto"/>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1048" w:type="dxa"/>
            <w:gridSpan w:val="3"/>
            <w:tcBorders>
              <w:bottom w:val="single" w:sz="8" w:space="0" w:color="auto"/>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858" w:type="dxa"/>
            <w:gridSpan w:val="2"/>
            <w:tcBorders>
              <w:bottom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55" w:type="dxa"/>
            <w:tcBorders>
              <w:bottom w:val="single" w:sz="8" w:space="0" w:color="auto"/>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843" w:type="dxa"/>
            <w:gridSpan w:val="2"/>
            <w:tcBorders>
              <w:bottom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162" w:type="dxa"/>
            <w:tcBorders>
              <w:bottom w:val="single" w:sz="8" w:space="0" w:color="auto"/>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736" w:type="dxa"/>
            <w:gridSpan w:val="2"/>
            <w:tcBorders>
              <w:bottom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120" w:type="dxa"/>
            <w:tcBorders>
              <w:bottom w:val="single" w:sz="8" w:space="0" w:color="auto"/>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878" w:type="dxa"/>
            <w:gridSpan w:val="2"/>
            <w:tcBorders>
              <w:bottom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120" w:type="dxa"/>
            <w:tcBorders>
              <w:bottom w:val="single" w:sz="8" w:space="0" w:color="auto"/>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280" w:type="dxa"/>
            <w:tcBorders>
              <w:bottom w:val="single" w:sz="8" w:space="0" w:color="auto"/>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698" w:type="dxa"/>
            <w:gridSpan w:val="2"/>
            <w:tcBorders>
              <w:bottom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120" w:type="dxa"/>
            <w:tcBorders>
              <w:bottom w:val="single" w:sz="8" w:space="0" w:color="auto"/>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718" w:type="dxa"/>
            <w:gridSpan w:val="2"/>
            <w:tcBorders>
              <w:bottom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120" w:type="dxa"/>
            <w:tcBorders>
              <w:bottom w:val="single" w:sz="8" w:space="0" w:color="auto"/>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698" w:type="dxa"/>
            <w:gridSpan w:val="2"/>
            <w:tcBorders>
              <w:bottom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120" w:type="dxa"/>
            <w:tcBorders>
              <w:bottom w:val="single" w:sz="8" w:space="0" w:color="auto"/>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858" w:type="dxa"/>
            <w:gridSpan w:val="3"/>
            <w:tcBorders>
              <w:bottom w:val="single" w:sz="8" w:space="0" w:color="auto"/>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r>
      <w:tr w:rsidR="00D465AE" w:rsidRPr="00122841" w:rsidTr="006F5883">
        <w:trPr>
          <w:trHeight w:val="334"/>
        </w:trPr>
        <w:tc>
          <w:tcPr>
            <w:tcW w:w="264" w:type="dxa"/>
            <w:tcBorders>
              <w:lef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1058" w:type="dxa"/>
            <w:shd w:val="clear" w:color="auto" w:fill="auto"/>
            <w:vAlign w:val="bottom"/>
          </w:tcPr>
          <w:p w:rsidR="00D465AE" w:rsidRPr="00122841" w:rsidRDefault="00D465AE" w:rsidP="00D465AE">
            <w:pPr>
              <w:spacing w:after="0" w:line="0" w:lineRule="atLeast"/>
              <w:rPr>
                <w:rFonts w:ascii="Verdana" w:eastAsia="Verdana" w:hAnsi="Verdana" w:cs="Arial"/>
                <w:sz w:val="18"/>
                <w:szCs w:val="20"/>
                <w:lang w:eastAsia="hr-HR"/>
              </w:rPr>
            </w:pPr>
            <w:r w:rsidRPr="00122841">
              <w:rPr>
                <w:rFonts w:ascii="Verdana" w:eastAsia="Verdana" w:hAnsi="Verdana" w:cs="Arial"/>
                <w:sz w:val="18"/>
                <w:szCs w:val="20"/>
                <w:lang w:eastAsia="hr-HR"/>
              </w:rPr>
              <w:t>Ostalo</w:t>
            </w:r>
          </w:p>
        </w:tc>
        <w:tc>
          <w:tcPr>
            <w:tcW w:w="798" w:type="dxa"/>
            <w:shd w:val="clear" w:color="auto" w:fill="auto"/>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30" w:type="dxa"/>
            <w:tcBorders>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1048" w:type="dxa"/>
            <w:gridSpan w:val="3"/>
            <w:tcBorders>
              <w:right w:val="single" w:sz="8" w:space="0" w:color="auto"/>
            </w:tcBorders>
            <w:shd w:val="clear" w:color="auto" w:fill="auto"/>
            <w:vAlign w:val="bottom"/>
          </w:tcPr>
          <w:p w:rsidR="00D465AE" w:rsidRPr="00122841" w:rsidRDefault="003E6174" w:rsidP="00D465AE">
            <w:pPr>
              <w:spacing w:after="0" w:line="0" w:lineRule="atLeast"/>
              <w:ind w:right="120"/>
              <w:jc w:val="right"/>
              <w:rPr>
                <w:rFonts w:ascii="Verdana" w:eastAsia="Verdana" w:hAnsi="Verdana" w:cs="Arial"/>
                <w:sz w:val="18"/>
                <w:szCs w:val="20"/>
                <w:lang w:eastAsia="hr-HR"/>
              </w:rPr>
            </w:pPr>
            <w:r w:rsidRPr="00122841">
              <w:rPr>
                <w:rFonts w:ascii="Verdana" w:eastAsia="Verdana" w:hAnsi="Verdana" w:cs="Arial"/>
                <w:sz w:val="18"/>
                <w:szCs w:val="20"/>
                <w:lang w:eastAsia="hr-HR"/>
              </w:rPr>
              <w:t>57,4</w:t>
            </w:r>
          </w:p>
        </w:tc>
        <w:tc>
          <w:tcPr>
            <w:tcW w:w="858" w:type="dxa"/>
            <w:gridSpan w:val="2"/>
            <w:shd w:val="clear" w:color="auto" w:fill="auto"/>
            <w:vAlign w:val="bottom"/>
          </w:tcPr>
          <w:p w:rsidR="00D465AE" w:rsidRPr="00122841" w:rsidRDefault="003E6174" w:rsidP="00D465AE">
            <w:pPr>
              <w:spacing w:after="0" w:line="0" w:lineRule="atLeast"/>
              <w:jc w:val="right"/>
              <w:rPr>
                <w:rFonts w:ascii="Verdana" w:eastAsia="Verdana" w:hAnsi="Verdana" w:cs="Arial"/>
                <w:sz w:val="18"/>
                <w:szCs w:val="20"/>
                <w:lang w:eastAsia="hr-HR"/>
              </w:rPr>
            </w:pPr>
            <w:r w:rsidRPr="00122841">
              <w:rPr>
                <w:rFonts w:ascii="Verdana" w:eastAsia="Verdana" w:hAnsi="Verdana" w:cs="Arial"/>
                <w:sz w:val="18"/>
                <w:szCs w:val="20"/>
                <w:lang w:eastAsia="hr-HR"/>
              </w:rPr>
              <w:t>49,4</w:t>
            </w:r>
          </w:p>
        </w:tc>
        <w:tc>
          <w:tcPr>
            <w:tcW w:w="55" w:type="dxa"/>
            <w:tcBorders>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843" w:type="dxa"/>
            <w:gridSpan w:val="2"/>
            <w:shd w:val="clear" w:color="auto" w:fill="auto"/>
            <w:vAlign w:val="bottom"/>
          </w:tcPr>
          <w:p w:rsidR="00D465AE" w:rsidRPr="00122841" w:rsidRDefault="004A65BB" w:rsidP="00D465AE">
            <w:pPr>
              <w:spacing w:after="0" w:line="0" w:lineRule="atLeast"/>
              <w:jc w:val="right"/>
              <w:rPr>
                <w:rFonts w:ascii="Verdana" w:eastAsia="Verdana" w:hAnsi="Verdana" w:cs="Arial"/>
                <w:sz w:val="18"/>
                <w:szCs w:val="20"/>
                <w:lang w:eastAsia="hr-HR"/>
              </w:rPr>
            </w:pPr>
            <w:r w:rsidRPr="00122841">
              <w:rPr>
                <w:rFonts w:ascii="Verdana" w:eastAsia="Verdana" w:hAnsi="Verdana" w:cs="Arial"/>
                <w:sz w:val="18"/>
                <w:szCs w:val="20"/>
                <w:lang w:eastAsia="hr-HR"/>
              </w:rPr>
              <w:t>49,4</w:t>
            </w:r>
          </w:p>
        </w:tc>
        <w:tc>
          <w:tcPr>
            <w:tcW w:w="162" w:type="dxa"/>
            <w:tcBorders>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736" w:type="dxa"/>
            <w:gridSpan w:val="2"/>
            <w:shd w:val="clear" w:color="auto" w:fill="auto"/>
            <w:vAlign w:val="bottom"/>
          </w:tcPr>
          <w:p w:rsidR="00D465AE" w:rsidRPr="00122841" w:rsidRDefault="006F5883" w:rsidP="00D465AE">
            <w:pPr>
              <w:spacing w:after="0" w:line="0" w:lineRule="atLeast"/>
              <w:jc w:val="right"/>
              <w:rPr>
                <w:rFonts w:ascii="Verdana" w:eastAsia="Verdana" w:hAnsi="Verdana" w:cs="Arial"/>
                <w:sz w:val="18"/>
                <w:szCs w:val="20"/>
                <w:lang w:eastAsia="hr-HR"/>
              </w:rPr>
            </w:pPr>
            <w:r w:rsidRPr="00122841">
              <w:rPr>
                <w:rFonts w:ascii="Verdana" w:eastAsia="Verdana" w:hAnsi="Verdana" w:cs="Arial"/>
                <w:sz w:val="18"/>
                <w:szCs w:val="20"/>
                <w:lang w:eastAsia="hr-HR"/>
              </w:rPr>
              <w:t>49,4</w:t>
            </w:r>
          </w:p>
        </w:tc>
        <w:tc>
          <w:tcPr>
            <w:tcW w:w="120" w:type="dxa"/>
            <w:tcBorders>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878" w:type="dxa"/>
            <w:gridSpan w:val="2"/>
            <w:shd w:val="clear" w:color="auto" w:fill="auto"/>
            <w:vAlign w:val="bottom"/>
          </w:tcPr>
          <w:p w:rsidR="00D465AE" w:rsidRPr="00122841" w:rsidRDefault="00274193" w:rsidP="00D465AE">
            <w:pPr>
              <w:spacing w:after="0" w:line="0" w:lineRule="atLeast"/>
              <w:jc w:val="right"/>
              <w:rPr>
                <w:rFonts w:ascii="Verdana" w:eastAsia="Verdana" w:hAnsi="Verdana" w:cs="Arial"/>
                <w:sz w:val="18"/>
                <w:szCs w:val="20"/>
                <w:lang w:eastAsia="hr-HR"/>
              </w:rPr>
            </w:pPr>
            <w:r w:rsidRPr="00122841">
              <w:rPr>
                <w:rFonts w:ascii="Verdana" w:eastAsia="Verdana" w:hAnsi="Verdana" w:cs="Arial"/>
                <w:sz w:val="18"/>
                <w:szCs w:val="20"/>
                <w:lang w:eastAsia="hr-HR"/>
              </w:rPr>
              <w:t>49,4</w:t>
            </w:r>
          </w:p>
        </w:tc>
        <w:tc>
          <w:tcPr>
            <w:tcW w:w="120" w:type="dxa"/>
            <w:tcBorders>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280" w:type="dxa"/>
            <w:tcBorders>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698" w:type="dxa"/>
            <w:gridSpan w:val="2"/>
            <w:shd w:val="clear" w:color="auto" w:fill="auto"/>
            <w:vAlign w:val="bottom"/>
          </w:tcPr>
          <w:p w:rsidR="00D465AE" w:rsidRPr="00122841" w:rsidRDefault="004E7032" w:rsidP="00D465AE">
            <w:pPr>
              <w:spacing w:after="0" w:line="0" w:lineRule="atLeast"/>
              <w:jc w:val="right"/>
              <w:rPr>
                <w:rFonts w:ascii="Verdana" w:eastAsia="Verdana" w:hAnsi="Verdana" w:cs="Arial"/>
                <w:sz w:val="18"/>
                <w:szCs w:val="20"/>
                <w:lang w:eastAsia="hr-HR"/>
              </w:rPr>
            </w:pPr>
            <w:r w:rsidRPr="00122841">
              <w:rPr>
                <w:rFonts w:ascii="Verdana" w:eastAsia="Verdana" w:hAnsi="Verdana" w:cs="Arial"/>
                <w:sz w:val="18"/>
                <w:szCs w:val="20"/>
                <w:lang w:eastAsia="hr-HR"/>
              </w:rPr>
              <w:t>-14,1</w:t>
            </w:r>
            <w:r w:rsidR="00D465AE" w:rsidRPr="00122841">
              <w:rPr>
                <w:rFonts w:ascii="Verdana" w:eastAsia="Verdana" w:hAnsi="Verdana" w:cs="Arial"/>
                <w:sz w:val="18"/>
                <w:szCs w:val="20"/>
                <w:lang w:eastAsia="hr-HR"/>
              </w:rPr>
              <w:t>%</w:t>
            </w:r>
          </w:p>
        </w:tc>
        <w:tc>
          <w:tcPr>
            <w:tcW w:w="120" w:type="dxa"/>
            <w:tcBorders>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718" w:type="dxa"/>
            <w:gridSpan w:val="2"/>
            <w:shd w:val="clear" w:color="auto" w:fill="auto"/>
            <w:vAlign w:val="bottom"/>
          </w:tcPr>
          <w:p w:rsidR="00D465AE" w:rsidRPr="00122841" w:rsidRDefault="00D465AE" w:rsidP="00D465AE">
            <w:pPr>
              <w:spacing w:after="0" w:line="0" w:lineRule="atLeast"/>
              <w:jc w:val="right"/>
              <w:rPr>
                <w:rFonts w:ascii="Verdana" w:eastAsia="Verdana" w:hAnsi="Verdana" w:cs="Arial"/>
                <w:sz w:val="18"/>
                <w:szCs w:val="20"/>
                <w:lang w:eastAsia="hr-HR"/>
              </w:rPr>
            </w:pPr>
            <w:r w:rsidRPr="00122841">
              <w:rPr>
                <w:rFonts w:ascii="Verdana" w:eastAsia="Verdana" w:hAnsi="Verdana" w:cs="Arial"/>
                <w:sz w:val="18"/>
                <w:szCs w:val="20"/>
                <w:lang w:eastAsia="hr-HR"/>
              </w:rPr>
              <w:t>0,0%</w:t>
            </w:r>
          </w:p>
        </w:tc>
        <w:tc>
          <w:tcPr>
            <w:tcW w:w="120" w:type="dxa"/>
            <w:tcBorders>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698" w:type="dxa"/>
            <w:gridSpan w:val="2"/>
            <w:shd w:val="clear" w:color="auto" w:fill="auto"/>
            <w:vAlign w:val="bottom"/>
          </w:tcPr>
          <w:p w:rsidR="00D465AE" w:rsidRPr="00122841" w:rsidRDefault="00D465AE" w:rsidP="00D465AE">
            <w:pPr>
              <w:spacing w:after="0" w:line="0" w:lineRule="atLeast"/>
              <w:jc w:val="right"/>
              <w:rPr>
                <w:rFonts w:ascii="Verdana" w:eastAsia="Verdana" w:hAnsi="Verdana" w:cs="Arial"/>
                <w:sz w:val="18"/>
                <w:szCs w:val="20"/>
                <w:lang w:eastAsia="hr-HR"/>
              </w:rPr>
            </w:pPr>
            <w:r w:rsidRPr="00122841">
              <w:rPr>
                <w:rFonts w:ascii="Verdana" w:eastAsia="Verdana" w:hAnsi="Verdana" w:cs="Arial"/>
                <w:sz w:val="18"/>
                <w:szCs w:val="20"/>
                <w:lang w:eastAsia="hr-HR"/>
              </w:rPr>
              <w:t>0,0%</w:t>
            </w:r>
          </w:p>
        </w:tc>
        <w:tc>
          <w:tcPr>
            <w:tcW w:w="120" w:type="dxa"/>
            <w:tcBorders>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858" w:type="dxa"/>
            <w:gridSpan w:val="3"/>
            <w:tcBorders>
              <w:right w:val="single" w:sz="8" w:space="0" w:color="auto"/>
            </w:tcBorders>
            <w:shd w:val="clear" w:color="auto" w:fill="auto"/>
            <w:vAlign w:val="bottom"/>
          </w:tcPr>
          <w:p w:rsidR="00D465AE" w:rsidRPr="00122841" w:rsidRDefault="00D465AE" w:rsidP="00D465AE">
            <w:pPr>
              <w:spacing w:after="0" w:line="0" w:lineRule="atLeast"/>
              <w:ind w:right="120"/>
              <w:jc w:val="right"/>
              <w:rPr>
                <w:rFonts w:ascii="Verdana" w:eastAsia="Verdana" w:hAnsi="Verdana" w:cs="Arial"/>
                <w:sz w:val="18"/>
                <w:szCs w:val="20"/>
                <w:lang w:eastAsia="hr-HR"/>
              </w:rPr>
            </w:pPr>
            <w:r w:rsidRPr="00122841">
              <w:rPr>
                <w:rFonts w:ascii="Verdana" w:eastAsia="Verdana" w:hAnsi="Verdana" w:cs="Arial"/>
                <w:sz w:val="18"/>
                <w:szCs w:val="20"/>
                <w:lang w:eastAsia="hr-HR"/>
              </w:rPr>
              <w:t>0,0%</w:t>
            </w:r>
          </w:p>
        </w:tc>
      </w:tr>
      <w:tr w:rsidR="00D465AE" w:rsidRPr="00122841" w:rsidTr="006F5883">
        <w:trPr>
          <w:trHeight w:val="94"/>
        </w:trPr>
        <w:tc>
          <w:tcPr>
            <w:tcW w:w="264" w:type="dxa"/>
            <w:tcBorders>
              <w:left w:val="single" w:sz="8" w:space="0" w:color="auto"/>
              <w:bottom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1058" w:type="dxa"/>
            <w:tcBorders>
              <w:bottom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798" w:type="dxa"/>
            <w:tcBorders>
              <w:bottom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30" w:type="dxa"/>
            <w:tcBorders>
              <w:bottom w:val="single" w:sz="8" w:space="0" w:color="auto"/>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1048" w:type="dxa"/>
            <w:gridSpan w:val="3"/>
            <w:tcBorders>
              <w:bottom w:val="single" w:sz="8" w:space="0" w:color="auto"/>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858" w:type="dxa"/>
            <w:gridSpan w:val="2"/>
            <w:tcBorders>
              <w:bottom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55" w:type="dxa"/>
            <w:tcBorders>
              <w:bottom w:val="single" w:sz="8" w:space="0" w:color="auto"/>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843" w:type="dxa"/>
            <w:gridSpan w:val="2"/>
            <w:tcBorders>
              <w:bottom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162" w:type="dxa"/>
            <w:tcBorders>
              <w:bottom w:val="single" w:sz="8" w:space="0" w:color="auto"/>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736" w:type="dxa"/>
            <w:gridSpan w:val="2"/>
            <w:tcBorders>
              <w:bottom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120" w:type="dxa"/>
            <w:tcBorders>
              <w:bottom w:val="single" w:sz="8" w:space="0" w:color="auto"/>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878" w:type="dxa"/>
            <w:gridSpan w:val="2"/>
            <w:tcBorders>
              <w:bottom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120" w:type="dxa"/>
            <w:tcBorders>
              <w:bottom w:val="single" w:sz="8" w:space="0" w:color="auto"/>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280" w:type="dxa"/>
            <w:tcBorders>
              <w:bottom w:val="single" w:sz="8" w:space="0" w:color="auto"/>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698" w:type="dxa"/>
            <w:gridSpan w:val="2"/>
            <w:tcBorders>
              <w:bottom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120" w:type="dxa"/>
            <w:tcBorders>
              <w:bottom w:val="single" w:sz="8" w:space="0" w:color="auto"/>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718" w:type="dxa"/>
            <w:gridSpan w:val="2"/>
            <w:tcBorders>
              <w:bottom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120" w:type="dxa"/>
            <w:tcBorders>
              <w:bottom w:val="single" w:sz="8" w:space="0" w:color="auto"/>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698" w:type="dxa"/>
            <w:gridSpan w:val="2"/>
            <w:tcBorders>
              <w:bottom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120" w:type="dxa"/>
            <w:tcBorders>
              <w:bottom w:val="single" w:sz="8" w:space="0" w:color="auto"/>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858" w:type="dxa"/>
            <w:gridSpan w:val="3"/>
            <w:tcBorders>
              <w:bottom w:val="single" w:sz="8" w:space="0" w:color="auto"/>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r>
      <w:tr w:rsidR="004A65BB" w:rsidRPr="00122841" w:rsidTr="006F5883">
        <w:trPr>
          <w:trHeight w:val="316"/>
        </w:trPr>
        <w:tc>
          <w:tcPr>
            <w:tcW w:w="264" w:type="dxa"/>
            <w:tcBorders>
              <w:left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1058" w:type="dxa"/>
            <w:shd w:val="clear" w:color="auto" w:fill="FDE9D9"/>
            <w:vAlign w:val="bottom"/>
          </w:tcPr>
          <w:p w:rsidR="00D465AE" w:rsidRPr="00122841" w:rsidRDefault="00D465AE" w:rsidP="00D465AE">
            <w:pPr>
              <w:spacing w:after="0" w:line="0" w:lineRule="atLeast"/>
              <w:rPr>
                <w:rFonts w:ascii="Verdana" w:eastAsia="Verdana" w:hAnsi="Verdana" w:cs="Arial"/>
                <w:sz w:val="18"/>
                <w:szCs w:val="20"/>
                <w:lang w:eastAsia="hr-HR"/>
              </w:rPr>
            </w:pPr>
            <w:r w:rsidRPr="00122841">
              <w:rPr>
                <w:rFonts w:ascii="Verdana" w:eastAsia="Verdana" w:hAnsi="Verdana" w:cs="Arial"/>
                <w:sz w:val="18"/>
                <w:szCs w:val="20"/>
                <w:lang w:eastAsia="hr-HR"/>
              </w:rPr>
              <w:t>UKUPNO</w:t>
            </w:r>
          </w:p>
        </w:tc>
        <w:tc>
          <w:tcPr>
            <w:tcW w:w="798" w:type="dxa"/>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30" w:type="dxa"/>
            <w:tcBorders>
              <w:right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200" w:type="dxa"/>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818" w:type="dxa"/>
            <w:shd w:val="clear" w:color="auto" w:fill="FDE9D9"/>
            <w:vAlign w:val="bottom"/>
          </w:tcPr>
          <w:p w:rsidR="00D465AE" w:rsidRPr="00122841" w:rsidRDefault="003E6174" w:rsidP="00D465AE">
            <w:pPr>
              <w:spacing w:after="0" w:line="0" w:lineRule="atLeast"/>
              <w:jc w:val="right"/>
              <w:rPr>
                <w:rFonts w:ascii="Verdana" w:eastAsia="Verdana" w:hAnsi="Verdana" w:cs="Arial"/>
                <w:sz w:val="18"/>
                <w:szCs w:val="20"/>
                <w:lang w:eastAsia="hr-HR"/>
              </w:rPr>
            </w:pPr>
            <w:r w:rsidRPr="00122841">
              <w:rPr>
                <w:rFonts w:ascii="Verdana" w:eastAsia="Verdana" w:hAnsi="Verdana" w:cs="Arial"/>
                <w:sz w:val="18"/>
                <w:szCs w:val="20"/>
                <w:lang w:eastAsia="hr-HR"/>
              </w:rPr>
              <w:t>9.448,6</w:t>
            </w:r>
          </w:p>
        </w:tc>
        <w:tc>
          <w:tcPr>
            <w:tcW w:w="30" w:type="dxa"/>
            <w:tcBorders>
              <w:right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180" w:type="dxa"/>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678" w:type="dxa"/>
            <w:shd w:val="clear" w:color="auto" w:fill="FDE9D9"/>
            <w:vAlign w:val="bottom"/>
          </w:tcPr>
          <w:p w:rsidR="00D465AE" w:rsidRPr="00122841" w:rsidRDefault="003E6174" w:rsidP="00D465AE">
            <w:pPr>
              <w:spacing w:after="0" w:line="0" w:lineRule="atLeast"/>
              <w:jc w:val="right"/>
              <w:rPr>
                <w:rFonts w:ascii="Verdana" w:eastAsia="Verdana" w:hAnsi="Verdana" w:cs="Arial"/>
                <w:w w:val="93"/>
                <w:sz w:val="18"/>
                <w:szCs w:val="20"/>
                <w:shd w:val="clear" w:color="auto" w:fill="FDE9D9"/>
                <w:lang w:eastAsia="hr-HR"/>
              </w:rPr>
            </w:pPr>
            <w:r w:rsidRPr="00122841">
              <w:rPr>
                <w:rFonts w:ascii="Verdana" w:eastAsia="Verdana" w:hAnsi="Verdana" w:cs="Arial"/>
                <w:w w:val="93"/>
                <w:sz w:val="18"/>
                <w:szCs w:val="20"/>
                <w:shd w:val="clear" w:color="auto" w:fill="FDE9D9"/>
                <w:lang w:eastAsia="hr-HR"/>
              </w:rPr>
              <w:t>9.920,6</w:t>
            </w:r>
          </w:p>
        </w:tc>
        <w:tc>
          <w:tcPr>
            <w:tcW w:w="55" w:type="dxa"/>
            <w:tcBorders>
              <w:right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165" w:type="dxa"/>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678" w:type="dxa"/>
            <w:shd w:val="clear" w:color="auto" w:fill="FDE9D9"/>
            <w:vAlign w:val="bottom"/>
          </w:tcPr>
          <w:p w:rsidR="00D465AE" w:rsidRPr="00122841" w:rsidRDefault="004A65BB" w:rsidP="004A65BB">
            <w:pPr>
              <w:spacing w:after="0" w:line="0" w:lineRule="atLeast"/>
              <w:rPr>
                <w:rFonts w:ascii="Verdana" w:eastAsia="Verdana" w:hAnsi="Verdana" w:cs="Arial"/>
                <w:w w:val="93"/>
                <w:sz w:val="18"/>
                <w:szCs w:val="20"/>
                <w:shd w:val="clear" w:color="auto" w:fill="FDE9D9"/>
                <w:lang w:eastAsia="hr-HR"/>
              </w:rPr>
            </w:pPr>
            <w:r w:rsidRPr="00122841">
              <w:rPr>
                <w:rFonts w:ascii="Verdana" w:eastAsia="Verdana" w:hAnsi="Verdana" w:cs="Arial"/>
                <w:w w:val="93"/>
                <w:sz w:val="18"/>
                <w:szCs w:val="20"/>
                <w:shd w:val="clear" w:color="auto" w:fill="FDE9D9"/>
                <w:lang w:eastAsia="hr-HR"/>
              </w:rPr>
              <w:t>10.341,3</w:t>
            </w:r>
          </w:p>
        </w:tc>
        <w:tc>
          <w:tcPr>
            <w:tcW w:w="162" w:type="dxa"/>
            <w:tcBorders>
              <w:right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58" w:type="dxa"/>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678" w:type="dxa"/>
            <w:shd w:val="clear" w:color="auto" w:fill="FDE9D9"/>
            <w:vAlign w:val="bottom"/>
          </w:tcPr>
          <w:p w:rsidR="00D465AE" w:rsidRPr="00122841" w:rsidRDefault="006F5883" w:rsidP="00D465AE">
            <w:pPr>
              <w:spacing w:after="0" w:line="0" w:lineRule="atLeast"/>
              <w:jc w:val="right"/>
              <w:rPr>
                <w:rFonts w:ascii="Verdana" w:eastAsia="Verdana" w:hAnsi="Verdana" w:cs="Arial"/>
                <w:w w:val="93"/>
                <w:sz w:val="18"/>
                <w:szCs w:val="20"/>
                <w:shd w:val="clear" w:color="auto" w:fill="FDE9D9"/>
                <w:lang w:eastAsia="hr-HR"/>
              </w:rPr>
            </w:pPr>
            <w:r w:rsidRPr="00122841">
              <w:rPr>
                <w:rFonts w:ascii="Verdana" w:eastAsia="Verdana" w:hAnsi="Verdana" w:cs="Arial"/>
                <w:w w:val="93"/>
                <w:sz w:val="18"/>
                <w:szCs w:val="20"/>
                <w:shd w:val="clear" w:color="auto" w:fill="FDE9D9"/>
                <w:lang w:eastAsia="hr-HR"/>
              </w:rPr>
              <w:t>10.819</w:t>
            </w:r>
            <w:r w:rsidR="00D465AE" w:rsidRPr="00122841">
              <w:rPr>
                <w:rFonts w:ascii="Verdana" w:eastAsia="Verdana" w:hAnsi="Verdana" w:cs="Arial"/>
                <w:w w:val="93"/>
                <w:sz w:val="18"/>
                <w:szCs w:val="20"/>
                <w:shd w:val="clear" w:color="auto" w:fill="FDE9D9"/>
                <w:lang w:eastAsia="hr-HR"/>
              </w:rPr>
              <w:t>,</w:t>
            </w:r>
            <w:r w:rsidRPr="00122841">
              <w:rPr>
                <w:rFonts w:ascii="Verdana" w:eastAsia="Verdana" w:hAnsi="Verdana" w:cs="Arial"/>
                <w:w w:val="93"/>
                <w:sz w:val="18"/>
                <w:szCs w:val="20"/>
                <w:shd w:val="clear" w:color="auto" w:fill="FDE9D9"/>
                <w:lang w:eastAsia="hr-HR"/>
              </w:rPr>
              <w:t>9</w:t>
            </w:r>
          </w:p>
        </w:tc>
        <w:tc>
          <w:tcPr>
            <w:tcW w:w="120" w:type="dxa"/>
            <w:tcBorders>
              <w:right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100" w:type="dxa"/>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778" w:type="dxa"/>
            <w:shd w:val="clear" w:color="auto" w:fill="FDE9D9"/>
            <w:vAlign w:val="bottom"/>
          </w:tcPr>
          <w:p w:rsidR="00D465AE" w:rsidRPr="00122841" w:rsidRDefault="00274193" w:rsidP="00D465AE">
            <w:pPr>
              <w:spacing w:after="0" w:line="0" w:lineRule="atLeast"/>
              <w:jc w:val="right"/>
              <w:rPr>
                <w:rFonts w:ascii="Verdana" w:eastAsia="Verdana" w:hAnsi="Verdana" w:cs="Arial"/>
                <w:w w:val="92"/>
                <w:sz w:val="18"/>
                <w:szCs w:val="20"/>
                <w:shd w:val="clear" w:color="auto" w:fill="FDE9D9"/>
                <w:lang w:eastAsia="hr-HR"/>
              </w:rPr>
            </w:pPr>
            <w:r w:rsidRPr="00122841">
              <w:rPr>
                <w:rFonts w:ascii="Verdana" w:eastAsia="Verdana" w:hAnsi="Verdana" w:cs="Arial"/>
                <w:w w:val="92"/>
                <w:sz w:val="18"/>
                <w:szCs w:val="20"/>
                <w:shd w:val="clear" w:color="auto" w:fill="FDE9D9"/>
                <w:lang w:eastAsia="hr-HR"/>
              </w:rPr>
              <w:t>11.280,9</w:t>
            </w:r>
          </w:p>
        </w:tc>
        <w:tc>
          <w:tcPr>
            <w:tcW w:w="120" w:type="dxa"/>
            <w:tcBorders>
              <w:right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280" w:type="dxa"/>
            <w:tcBorders>
              <w:right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80" w:type="dxa"/>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618" w:type="dxa"/>
            <w:shd w:val="clear" w:color="auto" w:fill="FDE9D9"/>
            <w:vAlign w:val="bottom"/>
          </w:tcPr>
          <w:p w:rsidR="00D465AE" w:rsidRPr="00122841" w:rsidRDefault="004E7032" w:rsidP="00D465AE">
            <w:pPr>
              <w:spacing w:after="0" w:line="0" w:lineRule="atLeast"/>
              <w:jc w:val="right"/>
              <w:rPr>
                <w:rFonts w:ascii="Verdana" w:eastAsia="Verdana" w:hAnsi="Verdana" w:cs="Arial"/>
                <w:sz w:val="18"/>
                <w:szCs w:val="20"/>
                <w:lang w:eastAsia="hr-HR"/>
              </w:rPr>
            </w:pPr>
            <w:r w:rsidRPr="00122841">
              <w:rPr>
                <w:rFonts w:ascii="Verdana" w:eastAsia="Verdana" w:hAnsi="Verdana" w:cs="Arial"/>
                <w:sz w:val="18"/>
                <w:szCs w:val="20"/>
                <w:lang w:eastAsia="hr-HR"/>
              </w:rPr>
              <w:t>5,0</w:t>
            </w:r>
            <w:r w:rsidR="00D465AE" w:rsidRPr="00122841">
              <w:rPr>
                <w:rFonts w:ascii="Verdana" w:eastAsia="Verdana" w:hAnsi="Verdana" w:cs="Arial"/>
                <w:sz w:val="18"/>
                <w:szCs w:val="20"/>
                <w:lang w:eastAsia="hr-HR"/>
              </w:rPr>
              <w:t>%</w:t>
            </w:r>
          </w:p>
        </w:tc>
        <w:tc>
          <w:tcPr>
            <w:tcW w:w="120" w:type="dxa"/>
            <w:tcBorders>
              <w:right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100" w:type="dxa"/>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618" w:type="dxa"/>
            <w:shd w:val="clear" w:color="auto" w:fill="FDE9D9"/>
            <w:vAlign w:val="bottom"/>
          </w:tcPr>
          <w:p w:rsidR="00D465AE" w:rsidRPr="00122841" w:rsidRDefault="004E7032" w:rsidP="00D465AE">
            <w:pPr>
              <w:spacing w:after="0" w:line="0" w:lineRule="atLeast"/>
              <w:jc w:val="right"/>
              <w:rPr>
                <w:rFonts w:ascii="Verdana" w:eastAsia="Verdana" w:hAnsi="Verdana" w:cs="Arial"/>
                <w:sz w:val="18"/>
                <w:szCs w:val="20"/>
                <w:lang w:eastAsia="hr-HR"/>
              </w:rPr>
            </w:pPr>
            <w:r w:rsidRPr="00122841">
              <w:rPr>
                <w:rFonts w:ascii="Verdana" w:eastAsia="Verdana" w:hAnsi="Verdana" w:cs="Arial"/>
                <w:sz w:val="18"/>
                <w:szCs w:val="20"/>
                <w:lang w:eastAsia="hr-HR"/>
              </w:rPr>
              <w:t>4,2</w:t>
            </w:r>
            <w:r w:rsidR="00D465AE" w:rsidRPr="00122841">
              <w:rPr>
                <w:rFonts w:ascii="Verdana" w:eastAsia="Verdana" w:hAnsi="Verdana" w:cs="Arial"/>
                <w:sz w:val="18"/>
                <w:szCs w:val="20"/>
                <w:lang w:eastAsia="hr-HR"/>
              </w:rPr>
              <w:t>%</w:t>
            </w:r>
          </w:p>
        </w:tc>
        <w:tc>
          <w:tcPr>
            <w:tcW w:w="120" w:type="dxa"/>
            <w:tcBorders>
              <w:right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80" w:type="dxa"/>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618" w:type="dxa"/>
            <w:shd w:val="clear" w:color="auto" w:fill="FDE9D9"/>
            <w:vAlign w:val="bottom"/>
          </w:tcPr>
          <w:p w:rsidR="00D465AE" w:rsidRPr="00122841" w:rsidRDefault="0024142B" w:rsidP="00D465AE">
            <w:pPr>
              <w:spacing w:after="0" w:line="0" w:lineRule="atLeast"/>
              <w:jc w:val="right"/>
              <w:rPr>
                <w:rFonts w:ascii="Verdana" w:eastAsia="Verdana" w:hAnsi="Verdana" w:cs="Arial"/>
                <w:sz w:val="18"/>
                <w:szCs w:val="20"/>
                <w:lang w:eastAsia="hr-HR"/>
              </w:rPr>
            </w:pPr>
            <w:r w:rsidRPr="00122841">
              <w:rPr>
                <w:rFonts w:ascii="Verdana" w:eastAsia="Verdana" w:hAnsi="Verdana" w:cs="Arial"/>
                <w:sz w:val="18"/>
                <w:szCs w:val="20"/>
                <w:lang w:eastAsia="hr-HR"/>
              </w:rPr>
              <w:t>4,6</w:t>
            </w:r>
            <w:r w:rsidR="00D465AE" w:rsidRPr="00122841">
              <w:rPr>
                <w:rFonts w:ascii="Verdana" w:eastAsia="Verdana" w:hAnsi="Verdana" w:cs="Arial"/>
                <w:sz w:val="18"/>
                <w:szCs w:val="20"/>
                <w:lang w:eastAsia="hr-HR"/>
              </w:rPr>
              <w:t>%</w:t>
            </w:r>
          </w:p>
        </w:tc>
        <w:tc>
          <w:tcPr>
            <w:tcW w:w="120" w:type="dxa"/>
            <w:tcBorders>
              <w:right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100" w:type="dxa"/>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c>
          <w:tcPr>
            <w:tcW w:w="618" w:type="dxa"/>
            <w:shd w:val="clear" w:color="auto" w:fill="FDE9D9"/>
            <w:vAlign w:val="bottom"/>
          </w:tcPr>
          <w:p w:rsidR="00D465AE" w:rsidRPr="00122841" w:rsidRDefault="0024142B" w:rsidP="00D465AE">
            <w:pPr>
              <w:spacing w:after="0" w:line="0" w:lineRule="atLeast"/>
              <w:jc w:val="right"/>
              <w:rPr>
                <w:rFonts w:ascii="Verdana" w:eastAsia="Verdana" w:hAnsi="Verdana" w:cs="Arial"/>
                <w:sz w:val="18"/>
                <w:szCs w:val="20"/>
                <w:lang w:eastAsia="hr-HR"/>
              </w:rPr>
            </w:pPr>
            <w:r w:rsidRPr="00122841">
              <w:rPr>
                <w:rFonts w:ascii="Verdana" w:eastAsia="Verdana" w:hAnsi="Verdana" w:cs="Arial"/>
                <w:sz w:val="18"/>
                <w:szCs w:val="20"/>
                <w:lang w:eastAsia="hr-HR"/>
              </w:rPr>
              <w:t>4,3</w:t>
            </w:r>
            <w:r w:rsidR="00D465AE" w:rsidRPr="00122841">
              <w:rPr>
                <w:rFonts w:ascii="Verdana" w:eastAsia="Verdana" w:hAnsi="Verdana" w:cs="Arial"/>
                <w:sz w:val="18"/>
                <w:szCs w:val="20"/>
                <w:lang w:eastAsia="hr-HR"/>
              </w:rPr>
              <w:t>%</w:t>
            </w:r>
          </w:p>
        </w:tc>
        <w:tc>
          <w:tcPr>
            <w:tcW w:w="140" w:type="dxa"/>
            <w:tcBorders>
              <w:right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24"/>
                <w:szCs w:val="20"/>
                <w:lang w:eastAsia="hr-HR"/>
              </w:rPr>
            </w:pPr>
          </w:p>
        </w:tc>
      </w:tr>
      <w:tr w:rsidR="004A65BB" w:rsidRPr="00122841" w:rsidTr="006F5883">
        <w:trPr>
          <w:trHeight w:val="113"/>
        </w:trPr>
        <w:tc>
          <w:tcPr>
            <w:tcW w:w="264" w:type="dxa"/>
            <w:tcBorders>
              <w:left w:val="single" w:sz="8" w:space="0" w:color="auto"/>
              <w:bottom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9"/>
                <w:szCs w:val="20"/>
                <w:lang w:eastAsia="hr-HR"/>
              </w:rPr>
            </w:pPr>
          </w:p>
        </w:tc>
        <w:tc>
          <w:tcPr>
            <w:tcW w:w="1058" w:type="dxa"/>
            <w:tcBorders>
              <w:bottom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9"/>
                <w:szCs w:val="20"/>
                <w:lang w:eastAsia="hr-HR"/>
              </w:rPr>
            </w:pPr>
          </w:p>
        </w:tc>
        <w:tc>
          <w:tcPr>
            <w:tcW w:w="798" w:type="dxa"/>
            <w:tcBorders>
              <w:bottom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9"/>
                <w:szCs w:val="20"/>
                <w:lang w:eastAsia="hr-HR"/>
              </w:rPr>
            </w:pPr>
          </w:p>
        </w:tc>
        <w:tc>
          <w:tcPr>
            <w:tcW w:w="30" w:type="dxa"/>
            <w:tcBorders>
              <w:bottom w:val="single" w:sz="8" w:space="0" w:color="auto"/>
              <w:right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9"/>
                <w:szCs w:val="20"/>
                <w:lang w:eastAsia="hr-HR"/>
              </w:rPr>
            </w:pPr>
          </w:p>
        </w:tc>
        <w:tc>
          <w:tcPr>
            <w:tcW w:w="200" w:type="dxa"/>
            <w:tcBorders>
              <w:bottom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9"/>
                <w:szCs w:val="20"/>
                <w:lang w:eastAsia="hr-HR"/>
              </w:rPr>
            </w:pPr>
          </w:p>
        </w:tc>
        <w:tc>
          <w:tcPr>
            <w:tcW w:w="818" w:type="dxa"/>
            <w:tcBorders>
              <w:bottom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9"/>
                <w:szCs w:val="20"/>
                <w:lang w:eastAsia="hr-HR"/>
              </w:rPr>
            </w:pPr>
          </w:p>
        </w:tc>
        <w:tc>
          <w:tcPr>
            <w:tcW w:w="30" w:type="dxa"/>
            <w:tcBorders>
              <w:bottom w:val="single" w:sz="8" w:space="0" w:color="auto"/>
              <w:right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9"/>
                <w:szCs w:val="20"/>
                <w:lang w:eastAsia="hr-HR"/>
              </w:rPr>
            </w:pPr>
          </w:p>
        </w:tc>
        <w:tc>
          <w:tcPr>
            <w:tcW w:w="180" w:type="dxa"/>
            <w:tcBorders>
              <w:bottom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9"/>
                <w:szCs w:val="20"/>
                <w:lang w:eastAsia="hr-HR"/>
              </w:rPr>
            </w:pPr>
          </w:p>
        </w:tc>
        <w:tc>
          <w:tcPr>
            <w:tcW w:w="678" w:type="dxa"/>
            <w:tcBorders>
              <w:bottom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9"/>
                <w:szCs w:val="20"/>
                <w:lang w:eastAsia="hr-HR"/>
              </w:rPr>
            </w:pPr>
          </w:p>
        </w:tc>
        <w:tc>
          <w:tcPr>
            <w:tcW w:w="55" w:type="dxa"/>
            <w:tcBorders>
              <w:bottom w:val="single" w:sz="8" w:space="0" w:color="auto"/>
              <w:right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9"/>
                <w:szCs w:val="20"/>
                <w:lang w:eastAsia="hr-HR"/>
              </w:rPr>
            </w:pPr>
          </w:p>
        </w:tc>
        <w:tc>
          <w:tcPr>
            <w:tcW w:w="165" w:type="dxa"/>
            <w:tcBorders>
              <w:bottom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9"/>
                <w:szCs w:val="20"/>
                <w:lang w:eastAsia="hr-HR"/>
              </w:rPr>
            </w:pPr>
          </w:p>
        </w:tc>
        <w:tc>
          <w:tcPr>
            <w:tcW w:w="678" w:type="dxa"/>
            <w:tcBorders>
              <w:bottom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9"/>
                <w:szCs w:val="20"/>
                <w:lang w:eastAsia="hr-HR"/>
              </w:rPr>
            </w:pPr>
          </w:p>
        </w:tc>
        <w:tc>
          <w:tcPr>
            <w:tcW w:w="162" w:type="dxa"/>
            <w:tcBorders>
              <w:bottom w:val="single" w:sz="8" w:space="0" w:color="auto"/>
              <w:right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9"/>
                <w:szCs w:val="20"/>
                <w:lang w:eastAsia="hr-HR"/>
              </w:rPr>
            </w:pPr>
          </w:p>
        </w:tc>
        <w:tc>
          <w:tcPr>
            <w:tcW w:w="58" w:type="dxa"/>
            <w:tcBorders>
              <w:bottom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9"/>
                <w:szCs w:val="20"/>
                <w:lang w:eastAsia="hr-HR"/>
              </w:rPr>
            </w:pPr>
          </w:p>
        </w:tc>
        <w:tc>
          <w:tcPr>
            <w:tcW w:w="678" w:type="dxa"/>
            <w:tcBorders>
              <w:bottom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9"/>
                <w:szCs w:val="20"/>
                <w:lang w:eastAsia="hr-HR"/>
              </w:rPr>
            </w:pPr>
          </w:p>
        </w:tc>
        <w:tc>
          <w:tcPr>
            <w:tcW w:w="120" w:type="dxa"/>
            <w:tcBorders>
              <w:bottom w:val="single" w:sz="8" w:space="0" w:color="auto"/>
              <w:right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9"/>
                <w:szCs w:val="20"/>
                <w:lang w:eastAsia="hr-HR"/>
              </w:rPr>
            </w:pPr>
          </w:p>
        </w:tc>
        <w:tc>
          <w:tcPr>
            <w:tcW w:w="100" w:type="dxa"/>
            <w:tcBorders>
              <w:bottom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9"/>
                <w:szCs w:val="20"/>
                <w:lang w:eastAsia="hr-HR"/>
              </w:rPr>
            </w:pPr>
          </w:p>
        </w:tc>
        <w:tc>
          <w:tcPr>
            <w:tcW w:w="778" w:type="dxa"/>
            <w:tcBorders>
              <w:bottom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9"/>
                <w:szCs w:val="20"/>
                <w:lang w:eastAsia="hr-HR"/>
              </w:rPr>
            </w:pPr>
          </w:p>
        </w:tc>
        <w:tc>
          <w:tcPr>
            <w:tcW w:w="120" w:type="dxa"/>
            <w:tcBorders>
              <w:bottom w:val="single" w:sz="8" w:space="0" w:color="auto"/>
              <w:right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9"/>
                <w:szCs w:val="20"/>
                <w:lang w:eastAsia="hr-HR"/>
              </w:rPr>
            </w:pPr>
          </w:p>
        </w:tc>
        <w:tc>
          <w:tcPr>
            <w:tcW w:w="280" w:type="dxa"/>
            <w:tcBorders>
              <w:bottom w:val="single" w:sz="8" w:space="0" w:color="auto"/>
              <w:right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9"/>
                <w:szCs w:val="20"/>
                <w:lang w:eastAsia="hr-HR"/>
              </w:rPr>
            </w:pPr>
          </w:p>
        </w:tc>
        <w:tc>
          <w:tcPr>
            <w:tcW w:w="80" w:type="dxa"/>
            <w:tcBorders>
              <w:bottom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9"/>
                <w:szCs w:val="20"/>
                <w:lang w:eastAsia="hr-HR"/>
              </w:rPr>
            </w:pPr>
          </w:p>
        </w:tc>
        <w:tc>
          <w:tcPr>
            <w:tcW w:w="618" w:type="dxa"/>
            <w:tcBorders>
              <w:bottom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9"/>
                <w:szCs w:val="20"/>
                <w:lang w:eastAsia="hr-HR"/>
              </w:rPr>
            </w:pPr>
          </w:p>
        </w:tc>
        <w:tc>
          <w:tcPr>
            <w:tcW w:w="120" w:type="dxa"/>
            <w:tcBorders>
              <w:bottom w:val="single" w:sz="8" w:space="0" w:color="auto"/>
              <w:right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9"/>
                <w:szCs w:val="20"/>
                <w:lang w:eastAsia="hr-HR"/>
              </w:rPr>
            </w:pPr>
          </w:p>
        </w:tc>
        <w:tc>
          <w:tcPr>
            <w:tcW w:w="100" w:type="dxa"/>
            <w:tcBorders>
              <w:bottom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9"/>
                <w:szCs w:val="20"/>
                <w:lang w:eastAsia="hr-HR"/>
              </w:rPr>
            </w:pPr>
          </w:p>
        </w:tc>
        <w:tc>
          <w:tcPr>
            <w:tcW w:w="618" w:type="dxa"/>
            <w:tcBorders>
              <w:bottom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9"/>
                <w:szCs w:val="20"/>
                <w:lang w:eastAsia="hr-HR"/>
              </w:rPr>
            </w:pPr>
          </w:p>
        </w:tc>
        <w:tc>
          <w:tcPr>
            <w:tcW w:w="120" w:type="dxa"/>
            <w:tcBorders>
              <w:bottom w:val="single" w:sz="8" w:space="0" w:color="auto"/>
              <w:right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9"/>
                <w:szCs w:val="20"/>
                <w:lang w:eastAsia="hr-HR"/>
              </w:rPr>
            </w:pPr>
          </w:p>
        </w:tc>
        <w:tc>
          <w:tcPr>
            <w:tcW w:w="80" w:type="dxa"/>
            <w:tcBorders>
              <w:bottom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9"/>
                <w:szCs w:val="20"/>
                <w:lang w:eastAsia="hr-HR"/>
              </w:rPr>
            </w:pPr>
          </w:p>
        </w:tc>
        <w:tc>
          <w:tcPr>
            <w:tcW w:w="618" w:type="dxa"/>
            <w:tcBorders>
              <w:bottom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9"/>
                <w:szCs w:val="20"/>
                <w:lang w:eastAsia="hr-HR"/>
              </w:rPr>
            </w:pPr>
          </w:p>
        </w:tc>
        <w:tc>
          <w:tcPr>
            <w:tcW w:w="120" w:type="dxa"/>
            <w:tcBorders>
              <w:bottom w:val="single" w:sz="8" w:space="0" w:color="auto"/>
              <w:right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9"/>
                <w:szCs w:val="20"/>
                <w:lang w:eastAsia="hr-HR"/>
              </w:rPr>
            </w:pPr>
          </w:p>
        </w:tc>
        <w:tc>
          <w:tcPr>
            <w:tcW w:w="100" w:type="dxa"/>
            <w:tcBorders>
              <w:bottom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9"/>
                <w:szCs w:val="20"/>
                <w:lang w:eastAsia="hr-HR"/>
              </w:rPr>
            </w:pPr>
          </w:p>
        </w:tc>
        <w:tc>
          <w:tcPr>
            <w:tcW w:w="618" w:type="dxa"/>
            <w:tcBorders>
              <w:bottom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9"/>
                <w:szCs w:val="20"/>
                <w:lang w:eastAsia="hr-HR"/>
              </w:rPr>
            </w:pPr>
          </w:p>
        </w:tc>
        <w:tc>
          <w:tcPr>
            <w:tcW w:w="140" w:type="dxa"/>
            <w:tcBorders>
              <w:bottom w:val="single" w:sz="8" w:space="0" w:color="auto"/>
              <w:right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9"/>
                <w:szCs w:val="20"/>
                <w:lang w:eastAsia="hr-HR"/>
              </w:rPr>
            </w:pPr>
          </w:p>
        </w:tc>
      </w:tr>
      <w:tr w:rsidR="00D465AE" w:rsidRPr="00122841" w:rsidTr="006F5883">
        <w:trPr>
          <w:trHeight w:val="202"/>
        </w:trPr>
        <w:tc>
          <w:tcPr>
            <w:tcW w:w="264" w:type="dxa"/>
            <w:tcBorders>
              <w:lef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17"/>
                <w:szCs w:val="20"/>
                <w:lang w:eastAsia="hr-HR"/>
              </w:rPr>
            </w:pPr>
          </w:p>
        </w:tc>
        <w:tc>
          <w:tcPr>
            <w:tcW w:w="1058" w:type="dxa"/>
            <w:shd w:val="clear" w:color="auto" w:fill="auto"/>
            <w:vAlign w:val="bottom"/>
          </w:tcPr>
          <w:p w:rsidR="00D465AE" w:rsidRPr="00122841" w:rsidRDefault="00D465AE" w:rsidP="00D465AE">
            <w:pPr>
              <w:spacing w:after="0" w:line="202" w:lineRule="exact"/>
              <w:rPr>
                <w:rFonts w:ascii="Verdana" w:eastAsia="Verdana" w:hAnsi="Verdana" w:cs="Arial"/>
                <w:sz w:val="18"/>
                <w:szCs w:val="20"/>
                <w:lang w:eastAsia="hr-HR"/>
              </w:rPr>
            </w:pPr>
            <w:r w:rsidRPr="00122841">
              <w:rPr>
                <w:rFonts w:ascii="Verdana" w:eastAsia="Verdana" w:hAnsi="Verdana" w:cs="Arial"/>
                <w:sz w:val="18"/>
                <w:szCs w:val="20"/>
                <w:lang w:eastAsia="hr-HR"/>
              </w:rPr>
              <w:t>Namjenska</w:t>
            </w:r>
          </w:p>
        </w:tc>
        <w:tc>
          <w:tcPr>
            <w:tcW w:w="828" w:type="dxa"/>
            <w:gridSpan w:val="2"/>
            <w:tcBorders>
              <w:right w:val="single" w:sz="8" w:space="0" w:color="auto"/>
            </w:tcBorders>
            <w:shd w:val="clear" w:color="auto" w:fill="auto"/>
            <w:vAlign w:val="bottom"/>
          </w:tcPr>
          <w:p w:rsidR="00D465AE" w:rsidRPr="00122841" w:rsidRDefault="00D465AE" w:rsidP="00D465AE">
            <w:pPr>
              <w:spacing w:after="0" w:line="202" w:lineRule="exact"/>
              <w:ind w:left="80"/>
              <w:rPr>
                <w:rFonts w:ascii="Verdana" w:eastAsia="Verdana" w:hAnsi="Verdana" w:cs="Arial"/>
                <w:sz w:val="18"/>
                <w:szCs w:val="20"/>
                <w:lang w:eastAsia="hr-HR"/>
              </w:rPr>
            </w:pPr>
            <w:r w:rsidRPr="00122841">
              <w:rPr>
                <w:rFonts w:ascii="Verdana" w:eastAsia="Verdana" w:hAnsi="Verdana" w:cs="Arial"/>
                <w:sz w:val="18"/>
                <w:szCs w:val="20"/>
                <w:lang w:eastAsia="hr-HR"/>
              </w:rPr>
              <w:t>putarina</w:t>
            </w:r>
          </w:p>
        </w:tc>
        <w:tc>
          <w:tcPr>
            <w:tcW w:w="1048" w:type="dxa"/>
            <w:gridSpan w:val="3"/>
            <w:vMerge w:val="restart"/>
            <w:tcBorders>
              <w:right w:val="single" w:sz="8" w:space="0" w:color="auto"/>
            </w:tcBorders>
            <w:shd w:val="clear" w:color="auto" w:fill="auto"/>
            <w:vAlign w:val="bottom"/>
          </w:tcPr>
          <w:p w:rsidR="00D465AE" w:rsidRPr="00122841" w:rsidRDefault="003E6174" w:rsidP="00D465AE">
            <w:pPr>
              <w:spacing w:after="0" w:line="0" w:lineRule="atLeast"/>
              <w:ind w:right="120"/>
              <w:jc w:val="right"/>
              <w:rPr>
                <w:rFonts w:ascii="Verdana" w:eastAsia="Verdana" w:hAnsi="Verdana" w:cs="Arial"/>
                <w:sz w:val="18"/>
                <w:szCs w:val="20"/>
                <w:lang w:eastAsia="hr-HR"/>
              </w:rPr>
            </w:pPr>
            <w:r w:rsidRPr="00122841">
              <w:rPr>
                <w:rFonts w:ascii="Verdana" w:eastAsia="Verdana" w:hAnsi="Verdana" w:cs="Arial"/>
                <w:sz w:val="18"/>
                <w:szCs w:val="20"/>
                <w:lang w:eastAsia="hr-HR"/>
              </w:rPr>
              <w:t>-457,4</w:t>
            </w:r>
          </w:p>
        </w:tc>
        <w:tc>
          <w:tcPr>
            <w:tcW w:w="858" w:type="dxa"/>
            <w:gridSpan w:val="2"/>
            <w:vMerge w:val="restart"/>
            <w:shd w:val="clear" w:color="auto" w:fill="auto"/>
            <w:vAlign w:val="bottom"/>
          </w:tcPr>
          <w:p w:rsidR="00D465AE" w:rsidRPr="00122841" w:rsidRDefault="003E6174" w:rsidP="00D465AE">
            <w:pPr>
              <w:spacing w:after="0" w:line="0" w:lineRule="atLeast"/>
              <w:jc w:val="right"/>
              <w:rPr>
                <w:rFonts w:ascii="Verdana" w:eastAsia="Verdana" w:hAnsi="Verdana" w:cs="Arial"/>
                <w:sz w:val="18"/>
                <w:szCs w:val="20"/>
                <w:lang w:eastAsia="hr-HR"/>
              </w:rPr>
            </w:pPr>
            <w:r w:rsidRPr="00122841">
              <w:rPr>
                <w:rFonts w:ascii="Verdana" w:eastAsia="Verdana" w:hAnsi="Verdana" w:cs="Arial"/>
                <w:sz w:val="18"/>
                <w:szCs w:val="20"/>
                <w:lang w:eastAsia="hr-HR"/>
              </w:rPr>
              <w:t>-462</w:t>
            </w:r>
            <w:r w:rsidR="00D465AE" w:rsidRPr="00122841">
              <w:rPr>
                <w:rFonts w:ascii="Verdana" w:eastAsia="Verdana" w:hAnsi="Verdana" w:cs="Arial"/>
                <w:sz w:val="18"/>
                <w:szCs w:val="20"/>
                <w:lang w:eastAsia="hr-HR"/>
              </w:rPr>
              <w:t>,</w:t>
            </w:r>
            <w:r w:rsidRPr="00122841">
              <w:rPr>
                <w:rFonts w:ascii="Verdana" w:eastAsia="Verdana" w:hAnsi="Verdana" w:cs="Arial"/>
                <w:sz w:val="18"/>
                <w:szCs w:val="20"/>
                <w:lang w:eastAsia="hr-HR"/>
              </w:rPr>
              <w:t>2</w:t>
            </w:r>
          </w:p>
        </w:tc>
        <w:tc>
          <w:tcPr>
            <w:tcW w:w="55" w:type="dxa"/>
            <w:tcBorders>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17"/>
                <w:szCs w:val="20"/>
                <w:lang w:eastAsia="hr-HR"/>
              </w:rPr>
            </w:pPr>
          </w:p>
        </w:tc>
        <w:tc>
          <w:tcPr>
            <w:tcW w:w="843" w:type="dxa"/>
            <w:gridSpan w:val="2"/>
            <w:vMerge w:val="restart"/>
            <w:shd w:val="clear" w:color="auto" w:fill="auto"/>
            <w:vAlign w:val="bottom"/>
          </w:tcPr>
          <w:p w:rsidR="00D465AE" w:rsidRPr="00122841" w:rsidRDefault="004A65BB" w:rsidP="00D465AE">
            <w:pPr>
              <w:spacing w:after="0" w:line="0" w:lineRule="atLeast"/>
              <w:jc w:val="right"/>
              <w:rPr>
                <w:rFonts w:ascii="Verdana" w:eastAsia="Verdana" w:hAnsi="Verdana" w:cs="Arial"/>
                <w:sz w:val="18"/>
                <w:szCs w:val="20"/>
                <w:lang w:eastAsia="hr-HR"/>
              </w:rPr>
            </w:pPr>
            <w:r w:rsidRPr="00122841">
              <w:rPr>
                <w:rFonts w:ascii="Verdana" w:eastAsia="Verdana" w:hAnsi="Verdana" w:cs="Arial"/>
                <w:sz w:val="18"/>
                <w:szCs w:val="20"/>
                <w:lang w:eastAsia="hr-HR"/>
              </w:rPr>
              <w:t>-476,0</w:t>
            </w:r>
          </w:p>
        </w:tc>
        <w:tc>
          <w:tcPr>
            <w:tcW w:w="162" w:type="dxa"/>
            <w:tcBorders>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17"/>
                <w:szCs w:val="20"/>
                <w:lang w:eastAsia="hr-HR"/>
              </w:rPr>
            </w:pPr>
          </w:p>
        </w:tc>
        <w:tc>
          <w:tcPr>
            <w:tcW w:w="736" w:type="dxa"/>
            <w:gridSpan w:val="2"/>
            <w:vMerge w:val="restart"/>
            <w:shd w:val="clear" w:color="auto" w:fill="auto"/>
            <w:vAlign w:val="bottom"/>
          </w:tcPr>
          <w:p w:rsidR="00D465AE" w:rsidRPr="00122841" w:rsidRDefault="00274193" w:rsidP="00D465AE">
            <w:pPr>
              <w:spacing w:after="0" w:line="0" w:lineRule="atLeast"/>
              <w:jc w:val="right"/>
              <w:rPr>
                <w:rFonts w:ascii="Verdana" w:eastAsia="Verdana" w:hAnsi="Verdana" w:cs="Arial"/>
                <w:sz w:val="18"/>
                <w:szCs w:val="20"/>
                <w:lang w:eastAsia="hr-HR"/>
              </w:rPr>
            </w:pPr>
            <w:r w:rsidRPr="00122841">
              <w:rPr>
                <w:rFonts w:ascii="Verdana" w:eastAsia="Verdana" w:hAnsi="Verdana" w:cs="Arial"/>
                <w:sz w:val="18"/>
                <w:szCs w:val="20"/>
                <w:lang w:eastAsia="hr-HR"/>
              </w:rPr>
              <w:t>-490,8</w:t>
            </w:r>
          </w:p>
        </w:tc>
        <w:tc>
          <w:tcPr>
            <w:tcW w:w="120" w:type="dxa"/>
            <w:tcBorders>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17"/>
                <w:szCs w:val="20"/>
                <w:lang w:eastAsia="hr-HR"/>
              </w:rPr>
            </w:pPr>
          </w:p>
        </w:tc>
        <w:tc>
          <w:tcPr>
            <w:tcW w:w="878" w:type="dxa"/>
            <w:gridSpan w:val="2"/>
            <w:vMerge w:val="restart"/>
            <w:shd w:val="clear" w:color="auto" w:fill="auto"/>
            <w:vAlign w:val="bottom"/>
          </w:tcPr>
          <w:p w:rsidR="00D465AE" w:rsidRPr="00122841" w:rsidRDefault="00274193" w:rsidP="00D465AE">
            <w:pPr>
              <w:spacing w:after="0" w:line="0" w:lineRule="atLeast"/>
              <w:jc w:val="right"/>
              <w:rPr>
                <w:rFonts w:ascii="Verdana" w:eastAsia="Verdana" w:hAnsi="Verdana" w:cs="Arial"/>
                <w:sz w:val="18"/>
                <w:szCs w:val="20"/>
                <w:lang w:eastAsia="hr-HR"/>
              </w:rPr>
            </w:pPr>
            <w:r w:rsidRPr="00122841">
              <w:rPr>
                <w:rFonts w:ascii="Verdana" w:eastAsia="Verdana" w:hAnsi="Verdana" w:cs="Arial"/>
                <w:sz w:val="18"/>
                <w:szCs w:val="20"/>
                <w:lang w:eastAsia="hr-HR"/>
              </w:rPr>
              <w:t>-507,0</w:t>
            </w:r>
          </w:p>
        </w:tc>
        <w:tc>
          <w:tcPr>
            <w:tcW w:w="120" w:type="dxa"/>
            <w:tcBorders>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17"/>
                <w:szCs w:val="20"/>
                <w:lang w:eastAsia="hr-HR"/>
              </w:rPr>
            </w:pPr>
          </w:p>
        </w:tc>
        <w:tc>
          <w:tcPr>
            <w:tcW w:w="280" w:type="dxa"/>
            <w:tcBorders>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17"/>
                <w:szCs w:val="20"/>
                <w:lang w:eastAsia="hr-HR"/>
              </w:rPr>
            </w:pPr>
          </w:p>
        </w:tc>
        <w:tc>
          <w:tcPr>
            <w:tcW w:w="698" w:type="dxa"/>
            <w:gridSpan w:val="2"/>
            <w:vMerge w:val="restart"/>
            <w:shd w:val="clear" w:color="auto" w:fill="auto"/>
            <w:vAlign w:val="bottom"/>
          </w:tcPr>
          <w:p w:rsidR="00D465AE" w:rsidRPr="00122841" w:rsidRDefault="004E7032" w:rsidP="00D465AE">
            <w:pPr>
              <w:spacing w:after="0" w:line="0" w:lineRule="atLeast"/>
              <w:jc w:val="right"/>
              <w:rPr>
                <w:rFonts w:ascii="Verdana" w:eastAsia="Verdana" w:hAnsi="Verdana" w:cs="Arial"/>
                <w:sz w:val="18"/>
                <w:szCs w:val="20"/>
                <w:lang w:eastAsia="hr-HR"/>
              </w:rPr>
            </w:pPr>
            <w:r w:rsidRPr="00122841">
              <w:rPr>
                <w:rFonts w:ascii="Verdana" w:eastAsia="Verdana" w:hAnsi="Verdana" w:cs="Arial"/>
                <w:sz w:val="18"/>
                <w:szCs w:val="20"/>
                <w:lang w:eastAsia="hr-HR"/>
              </w:rPr>
              <w:t>1,0</w:t>
            </w:r>
            <w:r w:rsidR="00D465AE" w:rsidRPr="00122841">
              <w:rPr>
                <w:rFonts w:ascii="Verdana" w:eastAsia="Verdana" w:hAnsi="Verdana" w:cs="Arial"/>
                <w:sz w:val="18"/>
                <w:szCs w:val="20"/>
                <w:lang w:eastAsia="hr-HR"/>
              </w:rPr>
              <w:t>%</w:t>
            </w:r>
          </w:p>
        </w:tc>
        <w:tc>
          <w:tcPr>
            <w:tcW w:w="120" w:type="dxa"/>
            <w:tcBorders>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17"/>
                <w:szCs w:val="20"/>
                <w:lang w:eastAsia="hr-HR"/>
              </w:rPr>
            </w:pPr>
          </w:p>
        </w:tc>
        <w:tc>
          <w:tcPr>
            <w:tcW w:w="718" w:type="dxa"/>
            <w:gridSpan w:val="2"/>
            <w:vMerge w:val="restart"/>
            <w:shd w:val="clear" w:color="auto" w:fill="auto"/>
            <w:vAlign w:val="bottom"/>
          </w:tcPr>
          <w:p w:rsidR="00D465AE" w:rsidRPr="00122841" w:rsidRDefault="004E7032" w:rsidP="00D465AE">
            <w:pPr>
              <w:spacing w:after="0" w:line="0" w:lineRule="atLeast"/>
              <w:jc w:val="right"/>
              <w:rPr>
                <w:rFonts w:ascii="Verdana" w:eastAsia="Verdana" w:hAnsi="Verdana" w:cs="Arial"/>
                <w:sz w:val="18"/>
                <w:szCs w:val="20"/>
                <w:lang w:eastAsia="hr-HR"/>
              </w:rPr>
            </w:pPr>
            <w:r w:rsidRPr="00122841">
              <w:rPr>
                <w:rFonts w:ascii="Verdana" w:eastAsia="Verdana" w:hAnsi="Verdana" w:cs="Arial"/>
                <w:sz w:val="18"/>
                <w:szCs w:val="20"/>
                <w:lang w:eastAsia="hr-HR"/>
              </w:rPr>
              <w:t>3,0</w:t>
            </w:r>
            <w:r w:rsidR="00D465AE" w:rsidRPr="00122841">
              <w:rPr>
                <w:rFonts w:ascii="Verdana" w:eastAsia="Verdana" w:hAnsi="Verdana" w:cs="Arial"/>
                <w:sz w:val="18"/>
                <w:szCs w:val="20"/>
                <w:lang w:eastAsia="hr-HR"/>
              </w:rPr>
              <w:t>%</w:t>
            </w:r>
          </w:p>
        </w:tc>
        <w:tc>
          <w:tcPr>
            <w:tcW w:w="120" w:type="dxa"/>
            <w:tcBorders>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17"/>
                <w:szCs w:val="20"/>
                <w:lang w:eastAsia="hr-HR"/>
              </w:rPr>
            </w:pPr>
          </w:p>
        </w:tc>
        <w:tc>
          <w:tcPr>
            <w:tcW w:w="698" w:type="dxa"/>
            <w:gridSpan w:val="2"/>
            <w:vMerge w:val="restart"/>
            <w:shd w:val="clear" w:color="auto" w:fill="auto"/>
            <w:vAlign w:val="bottom"/>
          </w:tcPr>
          <w:p w:rsidR="00D465AE" w:rsidRPr="00122841" w:rsidRDefault="0024142B" w:rsidP="00D465AE">
            <w:pPr>
              <w:spacing w:after="0" w:line="0" w:lineRule="atLeast"/>
              <w:jc w:val="right"/>
              <w:rPr>
                <w:rFonts w:ascii="Verdana" w:eastAsia="Verdana" w:hAnsi="Verdana" w:cs="Arial"/>
                <w:sz w:val="18"/>
                <w:szCs w:val="20"/>
                <w:lang w:eastAsia="hr-HR"/>
              </w:rPr>
            </w:pPr>
            <w:r w:rsidRPr="00122841">
              <w:rPr>
                <w:rFonts w:ascii="Verdana" w:eastAsia="Verdana" w:hAnsi="Verdana" w:cs="Arial"/>
                <w:sz w:val="18"/>
                <w:szCs w:val="20"/>
                <w:lang w:eastAsia="hr-HR"/>
              </w:rPr>
              <w:t>3,1</w:t>
            </w:r>
            <w:r w:rsidR="00D465AE" w:rsidRPr="00122841">
              <w:rPr>
                <w:rFonts w:ascii="Verdana" w:eastAsia="Verdana" w:hAnsi="Verdana" w:cs="Arial"/>
                <w:sz w:val="18"/>
                <w:szCs w:val="20"/>
                <w:lang w:eastAsia="hr-HR"/>
              </w:rPr>
              <w:t>%</w:t>
            </w:r>
          </w:p>
        </w:tc>
        <w:tc>
          <w:tcPr>
            <w:tcW w:w="120" w:type="dxa"/>
            <w:tcBorders>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17"/>
                <w:szCs w:val="20"/>
                <w:lang w:eastAsia="hr-HR"/>
              </w:rPr>
            </w:pPr>
          </w:p>
        </w:tc>
        <w:tc>
          <w:tcPr>
            <w:tcW w:w="858" w:type="dxa"/>
            <w:gridSpan w:val="3"/>
            <w:vMerge w:val="restart"/>
            <w:tcBorders>
              <w:right w:val="single" w:sz="8" w:space="0" w:color="auto"/>
            </w:tcBorders>
            <w:shd w:val="clear" w:color="auto" w:fill="auto"/>
            <w:vAlign w:val="bottom"/>
          </w:tcPr>
          <w:p w:rsidR="00D465AE" w:rsidRPr="00122841" w:rsidRDefault="0024142B" w:rsidP="00D465AE">
            <w:pPr>
              <w:spacing w:after="0" w:line="0" w:lineRule="atLeast"/>
              <w:ind w:right="120"/>
              <w:jc w:val="right"/>
              <w:rPr>
                <w:rFonts w:ascii="Verdana" w:eastAsia="Verdana" w:hAnsi="Verdana" w:cs="Arial"/>
                <w:sz w:val="18"/>
                <w:szCs w:val="20"/>
                <w:lang w:eastAsia="hr-HR"/>
              </w:rPr>
            </w:pPr>
            <w:r w:rsidRPr="00122841">
              <w:rPr>
                <w:rFonts w:ascii="Verdana" w:eastAsia="Verdana" w:hAnsi="Verdana" w:cs="Arial"/>
                <w:sz w:val="18"/>
                <w:szCs w:val="20"/>
                <w:lang w:eastAsia="hr-HR"/>
              </w:rPr>
              <w:t>3,3</w:t>
            </w:r>
            <w:r w:rsidR="00D465AE" w:rsidRPr="00122841">
              <w:rPr>
                <w:rFonts w:ascii="Verdana" w:eastAsia="Verdana" w:hAnsi="Verdana" w:cs="Arial"/>
                <w:sz w:val="18"/>
                <w:szCs w:val="20"/>
                <w:lang w:eastAsia="hr-HR"/>
              </w:rPr>
              <w:t>%</w:t>
            </w:r>
          </w:p>
        </w:tc>
      </w:tr>
      <w:tr w:rsidR="00D465AE" w:rsidRPr="00122841" w:rsidTr="006F5883">
        <w:trPr>
          <w:trHeight w:val="128"/>
        </w:trPr>
        <w:tc>
          <w:tcPr>
            <w:tcW w:w="1322" w:type="dxa"/>
            <w:gridSpan w:val="2"/>
            <w:vMerge w:val="restart"/>
            <w:tcBorders>
              <w:left w:val="single" w:sz="8" w:space="0" w:color="auto"/>
            </w:tcBorders>
            <w:shd w:val="clear" w:color="auto" w:fill="auto"/>
            <w:vAlign w:val="bottom"/>
          </w:tcPr>
          <w:p w:rsidR="00D465AE" w:rsidRPr="00122841" w:rsidRDefault="00D465AE" w:rsidP="00D465AE">
            <w:pPr>
              <w:spacing w:after="0" w:line="0" w:lineRule="atLeast"/>
              <w:ind w:left="120"/>
              <w:rPr>
                <w:rFonts w:ascii="Verdana" w:eastAsia="Verdana" w:hAnsi="Verdana" w:cs="Arial"/>
                <w:sz w:val="18"/>
                <w:szCs w:val="20"/>
                <w:lang w:eastAsia="hr-HR"/>
              </w:rPr>
            </w:pPr>
            <w:r w:rsidRPr="00122841">
              <w:rPr>
                <w:rFonts w:ascii="Verdana" w:eastAsia="Verdana" w:hAnsi="Verdana" w:cs="Arial"/>
                <w:sz w:val="18"/>
                <w:szCs w:val="20"/>
                <w:lang w:eastAsia="hr-HR"/>
              </w:rPr>
              <w:t>*)</w:t>
            </w:r>
          </w:p>
        </w:tc>
        <w:tc>
          <w:tcPr>
            <w:tcW w:w="798" w:type="dxa"/>
            <w:shd w:val="clear" w:color="auto" w:fill="auto"/>
            <w:vAlign w:val="bottom"/>
          </w:tcPr>
          <w:p w:rsidR="00D465AE" w:rsidRPr="00122841" w:rsidRDefault="00D465AE" w:rsidP="00D465AE">
            <w:pPr>
              <w:spacing w:after="0" w:line="0" w:lineRule="atLeast"/>
              <w:rPr>
                <w:rFonts w:ascii="Times New Roman" w:eastAsia="Times New Roman" w:hAnsi="Times New Roman" w:cs="Arial"/>
                <w:sz w:val="11"/>
                <w:szCs w:val="20"/>
                <w:lang w:eastAsia="hr-HR"/>
              </w:rPr>
            </w:pPr>
          </w:p>
        </w:tc>
        <w:tc>
          <w:tcPr>
            <w:tcW w:w="30" w:type="dxa"/>
            <w:tcBorders>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11"/>
                <w:szCs w:val="20"/>
                <w:lang w:eastAsia="hr-HR"/>
              </w:rPr>
            </w:pPr>
          </w:p>
        </w:tc>
        <w:tc>
          <w:tcPr>
            <w:tcW w:w="1048" w:type="dxa"/>
            <w:gridSpan w:val="3"/>
            <w:vMerge/>
            <w:tcBorders>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11"/>
                <w:szCs w:val="20"/>
                <w:lang w:eastAsia="hr-HR"/>
              </w:rPr>
            </w:pPr>
          </w:p>
        </w:tc>
        <w:tc>
          <w:tcPr>
            <w:tcW w:w="858" w:type="dxa"/>
            <w:gridSpan w:val="2"/>
            <w:vMerge/>
            <w:shd w:val="clear" w:color="auto" w:fill="auto"/>
            <w:vAlign w:val="bottom"/>
          </w:tcPr>
          <w:p w:rsidR="00D465AE" w:rsidRPr="00122841" w:rsidRDefault="00D465AE" w:rsidP="00D465AE">
            <w:pPr>
              <w:spacing w:after="0" w:line="0" w:lineRule="atLeast"/>
              <w:rPr>
                <w:rFonts w:ascii="Times New Roman" w:eastAsia="Times New Roman" w:hAnsi="Times New Roman" w:cs="Arial"/>
                <w:sz w:val="11"/>
                <w:szCs w:val="20"/>
                <w:lang w:eastAsia="hr-HR"/>
              </w:rPr>
            </w:pPr>
          </w:p>
        </w:tc>
        <w:tc>
          <w:tcPr>
            <w:tcW w:w="55" w:type="dxa"/>
            <w:tcBorders>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11"/>
                <w:szCs w:val="20"/>
                <w:lang w:eastAsia="hr-HR"/>
              </w:rPr>
            </w:pPr>
          </w:p>
        </w:tc>
        <w:tc>
          <w:tcPr>
            <w:tcW w:w="843" w:type="dxa"/>
            <w:gridSpan w:val="2"/>
            <w:vMerge/>
            <w:shd w:val="clear" w:color="auto" w:fill="auto"/>
            <w:vAlign w:val="bottom"/>
          </w:tcPr>
          <w:p w:rsidR="00D465AE" w:rsidRPr="00122841" w:rsidRDefault="00D465AE" w:rsidP="00D465AE">
            <w:pPr>
              <w:spacing w:after="0" w:line="0" w:lineRule="atLeast"/>
              <w:rPr>
                <w:rFonts w:ascii="Times New Roman" w:eastAsia="Times New Roman" w:hAnsi="Times New Roman" w:cs="Arial"/>
                <w:sz w:val="11"/>
                <w:szCs w:val="20"/>
                <w:lang w:eastAsia="hr-HR"/>
              </w:rPr>
            </w:pPr>
          </w:p>
        </w:tc>
        <w:tc>
          <w:tcPr>
            <w:tcW w:w="162" w:type="dxa"/>
            <w:tcBorders>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11"/>
                <w:szCs w:val="20"/>
                <w:lang w:eastAsia="hr-HR"/>
              </w:rPr>
            </w:pPr>
          </w:p>
        </w:tc>
        <w:tc>
          <w:tcPr>
            <w:tcW w:w="736" w:type="dxa"/>
            <w:gridSpan w:val="2"/>
            <w:vMerge/>
            <w:shd w:val="clear" w:color="auto" w:fill="auto"/>
            <w:vAlign w:val="bottom"/>
          </w:tcPr>
          <w:p w:rsidR="00D465AE" w:rsidRPr="00122841" w:rsidRDefault="00D465AE" w:rsidP="00D465AE">
            <w:pPr>
              <w:spacing w:after="0" w:line="0" w:lineRule="atLeast"/>
              <w:rPr>
                <w:rFonts w:ascii="Times New Roman" w:eastAsia="Times New Roman" w:hAnsi="Times New Roman" w:cs="Arial"/>
                <w:sz w:val="11"/>
                <w:szCs w:val="20"/>
                <w:lang w:eastAsia="hr-HR"/>
              </w:rPr>
            </w:pPr>
          </w:p>
        </w:tc>
        <w:tc>
          <w:tcPr>
            <w:tcW w:w="120" w:type="dxa"/>
            <w:tcBorders>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11"/>
                <w:szCs w:val="20"/>
                <w:lang w:eastAsia="hr-HR"/>
              </w:rPr>
            </w:pPr>
          </w:p>
        </w:tc>
        <w:tc>
          <w:tcPr>
            <w:tcW w:w="878" w:type="dxa"/>
            <w:gridSpan w:val="2"/>
            <w:vMerge/>
            <w:shd w:val="clear" w:color="auto" w:fill="auto"/>
            <w:vAlign w:val="bottom"/>
          </w:tcPr>
          <w:p w:rsidR="00D465AE" w:rsidRPr="00122841" w:rsidRDefault="00D465AE" w:rsidP="00D465AE">
            <w:pPr>
              <w:spacing w:after="0" w:line="0" w:lineRule="atLeast"/>
              <w:rPr>
                <w:rFonts w:ascii="Times New Roman" w:eastAsia="Times New Roman" w:hAnsi="Times New Roman" w:cs="Arial"/>
                <w:sz w:val="11"/>
                <w:szCs w:val="20"/>
                <w:lang w:eastAsia="hr-HR"/>
              </w:rPr>
            </w:pPr>
          </w:p>
        </w:tc>
        <w:tc>
          <w:tcPr>
            <w:tcW w:w="120" w:type="dxa"/>
            <w:tcBorders>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11"/>
                <w:szCs w:val="20"/>
                <w:lang w:eastAsia="hr-HR"/>
              </w:rPr>
            </w:pPr>
          </w:p>
        </w:tc>
        <w:tc>
          <w:tcPr>
            <w:tcW w:w="280" w:type="dxa"/>
            <w:tcBorders>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11"/>
                <w:szCs w:val="20"/>
                <w:lang w:eastAsia="hr-HR"/>
              </w:rPr>
            </w:pPr>
          </w:p>
        </w:tc>
        <w:tc>
          <w:tcPr>
            <w:tcW w:w="698" w:type="dxa"/>
            <w:gridSpan w:val="2"/>
            <w:vMerge/>
            <w:shd w:val="clear" w:color="auto" w:fill="auto"/>
            <w:vAlign w:val="bottom"/>
          </w:tcPr>
          <w:p w:rsidR="00D465AE" w:rsidRPr="00122841" w:rsidRDefault="00D465AE" w:rsidP="00D465AE">
            <w:pPr>
              <w:spacing w:after="0" w:line="0" w:lineRule="atLeast"/>
              <w:rPr>
                <w:rFonts w:ascii="Times New Roman" w:eastAsia="Times New Roman" w:hAnsi="Times New Roman" w:cs="Arial"/>
                <w:sz w:val="11"/>
                <w:szCs w:val="20"/>
                <w:lang w:eastAsia="hr-HR"/>
              </w:rPr>
            </w:pPr>
          </w:p>
        </w:tc>
        <w:tc>
          <w:tcPr>
            <w:tcW w:w="120" w:type="dxa"/>
            <w:tcBorders>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11"/>
                <w:szCs w:val="20"/>
                <w:lang w:eastAsia="hr-HR"/>
              </w:rPr>
            </w:pPr>
          </w:p>
        </w:tc>
        <w:tc>
          <w:tcPr>
            <w:tcW w:w="718" w:type="dxa"/>
            <w:gridSpan w:val="2"/>
            <w:vMerge/>
            <w:shd w:val="clear" w:color="auto" w:fill="auto"/>
            <w:vAlign w:val="bottom"/>
          </w:tcPr>
          <w:p w:rsidR="00D465AE" w:rsidRPr="00122841" w:rsidRDefault="00D465AE" w:rsidP="00D465AE">
            <w:pPr>
              <w:spacing w:after="0" w:line="0" w:lineRule="atLeast"/>
              <w:rPr>
                <w:rFonts w:ascii="Times New Roman" w:eastAsia="Times New Roman" w:hAnsi="Times New Roman" w:cs="Arial"/>
                <w:sz w:val="11"/>
                <w:szCs w:val="20"/>
                <w:lang w:eastAsia="hr-HR"/>
              </w:rPr>
            </w:pPr>
          </w:p>
        </w:tc>
        <w:tc>
          <w:tcPr>
            <w:tcW w:w="120" w:type="dxa"/>
            <w:tcBorders>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11"/>
                <w:szCs w:val="20"/>
                <w:lang w:eastAsia="hr-HR"/>
              </w:rPr>
            </w:pPr>
          </w:p>
        </w:tc>
        <w:tc>
          <w:tcPr>
            <w:tcW w:w="698" w:type="dxa"/>
            <w:gridSpan w:val="2"/>
            <w:vMerge/>
            <w:shd w:val="clear" w:color="auto" w:fill="auto"/>
            <w:vAlign w:val="bottom"/>
          </w:tcPr>
          <w:p w:rsidR="00D465AE" w:rsidRPr="00122841" w:rsidRDefault="00D465AE" w:rsidP="00D465AE">
            <w:pPr>
              <w:spacing w:after="0" w:line="0" w:lineRule="atLeast"/>
              <w:rPr>
                <w:rFonts w:ascii="Times New Roman" w:eastAsia="Times New Roman" w:hAnsi="Times New Roman" w:cs="Arial"/>
                <w:sz w:val="11"/>
                <w:szCs w:val="20"/>
                <w:lang w:eastAsia="hr-HR"/>
              </w:rPr>
            </w:pPr>
          </w:p>
        </w:tc>
        <w:tc>
          <w:tcPr>
            <w:tcW w:w="120" w:type="dxa"/>
            <w:tcBorders>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11"/>
                <w:szCs w:val="20"/>
                <w:lang w:eastAsia="hr-HR"/>
              </w:rPr>
            </w:pPr>
          </w:p>
        </w:tc>
        <w:tc>
          <w:tcPr>
            <w:tcW w:w="858" w:type="dxa"/>
            <w:gridSpan w:val="3"/>
            <w:vMerge/>
            <w:tcBorders>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11"/>
                <w:szCs w:val="20"/>
                <w:lang w:eastAsia="hr-HR"/>
              </w:rPr>
            </w:pPr>
          </w:p>
        </w:tc>
      </w:tr>
      <w:tr w:rsidR="00D465AE" w:rsidRPr="00122841" w:rsidTr="006F5883">
        <w:trPr>
          <w:trHeight w:val="97"/>
        </w:trPr>
        <w:tc>
          <w:tcPr>
            <w:tcW w:w="1322" w:type="dxa"/>
            <w:gridSpan w:val="2"/>
            <w:vMerge/>
            <w:tcBorders>
              <w:left w:val="single" w:sz="8" w:space="0" w:color="auto"/>
              <w:bottom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798" w:type="dxa"/>
            <w:tcBorders>
              <w:bottom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30" w:type="dxa"/>
            <w:tcBorders>
              <w:bottom w:val="single" w:sz="8" w:space="0" w:color="auto"/>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200" w:type="dxa"/>
            <w:tcBorders>
              <w:bottom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818" w:type="dxa"/>
            <w:tcBorders>
              <w:bottom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30" w:type="dxa"/>
            <w:tcBorders>
              <w:bottom w:val="single" w:sz="8" w:space="0" w:color="auto"/>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180" w:type="dxa"/>
            <w:tcBorders>
              <w:bottom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678" w:type="dxa"/>
            <w:tcBorders>
              <w:bottom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55" w:type="dxa"/>
            <w:tcBorders>
              <w:bottom w:val="single" w:sz="8" w:space="0" w:color="auto"/>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165" w:type="dxa"/>
            <w:tcBorders>
              <w:bottom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678" w:type="dxa"/>
            <w:tcBorders>
              <w:bottom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162" w:type="dxa"/>
            <w:tcBorders>
              <w:bottom w:val="single" w:sz="8" w:space="0" w:color="auto"/>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58" w:type="dxa"/>
            <w:tcBorders>
              <w:bottom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678" w:type="dxa"/>
            <w:tcBorders>
              <w:bottom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120" w:type="dxa"/>
            <w:tcBorders>
              <w:bottom w:val="single" w:sz="8" w:space="0" w:color="auto"/>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100" w:type="dxa"/>
            <w:tcBorders>
              <w:bottom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778" w:type="dxa"/>
            <w:tcBorders>
              <w:bottom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120" w:type="dxa"/>
            <w:tcBorders>
              <w:bottom w:val="single" w:sz="8" w:space="0" w:color="auto"/>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280" w:type="dxa"/>
            <w:tcBorders>
              <w:bottom w:val="single" w:sz="8" w:space="0" w:color="auto"/>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80" w:type="dxa"/>
            <w:tcBorders>
              <w:bottom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618" w:type="dxa"/>
            <w:tcBorders>
              <w:bottom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120" w:type="dxa"/>
            <w:tcBorders>
              <w:bottom w:val="single" w:sz="8" w:space="0" w:color="auto"/>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100" w:type="dxa"/>
            <w:tcBorders>
              <w:bottom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618" w:type="dxa"/>
            <w:tcBorders>
              <w:bottom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120" w:type="dxa"/>
            <w:tcBorders>
              <w:bottom w:val="single" w:sz="8" w:space="0" w:color="auto"/>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80" w:type="dxa"/>
            <w:tcBorders>
              <w:bottom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618" w:type="dxa"/>
            <w:tcBorders>
              <w:bottom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120" w:type="dxa"/>
            <w:tcBorders>
              <w:bottom w:val="single" w:sz="8" w:space="0" w:color="auto"/>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100" w:type="dxa"/>
            <w:tcBorders>
              <w:bottom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618" w:type="dxa"/>
            <w:tcBorders>
              <w:bottom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c>
          <w:tcPr>
            <w:tcW w:w="140" w:type="dxa"/>
            <w:tcBorders>
              <w:bottom w:val="single" w:sz="8" w:space="0" w:color="auto"/>
              <w:right w:val="single" w:sz="8" w:space="0" w:color="auto"/>
            </w:tcBorders>
            <w:shd w:val="clear" w:color="auto" w:fill="auto"/>
            <w:vAlign w:val="bottom"/>
          </w:tcPr>
          <w:p w:rsidR="00D465AE" w:rsidRPr="00122841" w:rsidRDefault="00D465AE" w:rsidP="00D465AE">
            <w:pPr>
              <w:spacing w:after="0" w:line="0" w:lineRule="atLeast"/>
              <w:rPr>
                <w:rFonts w:ascii="Times New Roman" w:eastAsia="Times New Roman" w:hAnsi="Times New Roman" w:cs="Arial"/>
                <w:sz w:val="8"/>
                <w:szCs w:val="20"/>
                <w:lang w:eastAsia="hr-HR"/>
              </w:rPr>
            </w:pPr>
          </w:p>
        </w:tc>
      </w:tr>
      <w:tr w:rsidR="004A65BB" w:rsidRPr="00122841" w:rsidTr="006F5883">
        <w:trPr>
          <w:trHeight w:val="202"/>
        </w:trPr>
        <w:tc>
          <w:tcPr>
            <w:tcW w:w="264" w:type="dxa"/>
            <w:tcBorders>
              <w:left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17"/>
                <w:szCs w:val="20"/>
                <w:lang w:eastAsia="hr-HR"/>
              </w:rPr>
            </w:pPr>
          </w:p>
        </w:tc>
        <w:tc>
          <w:tcPr>
            <w:tcW w:w="1058" w:type="dxa"/>
            <w:shd w:val="clear" w:color="auto" w:fill="FDE9D9"/>
            <w:vAlign w:val="bottom"/>
          </w:tcPr>
          <w:p w:rsidR="00D465AE" w:rsidRPr="00122841" w:rsidRDefault="00D465AE" w:rsidP="00D465AE">
            <w:pPr>
              <w:spacing w:after="0" w:line="202" w:lineRule="exact"/>
              <w:rPr>
                <w:rFonts w:ascii="Verdana" w:eastAsia="Verdana" w:hAnsi="Verdana" w:cs="Arial"/>
                <w:sz w:val="18"/>
                <w:szCs w:val="20"/>
                <w:lang w:eastAsia="hr-HR"/>
              </w:rPr>
            </w:pPr>
            <w:r w:rsidRPr="00122841">
              <w:rPr>
                <w:rFonts w:ascii="Verdana" w:eastAsia="Verdana" w:hAnsi="Verdana" w:cs="Arial"/>
                <w:sz w:val="18"/>
                <w:szCs w:val="20"/>
                <w:lang w:eastAsia="hr-HR"/>
              </w:rPr>
              <w:t>SREDSTVA</w:t>
            </w:r>
          </w:p>
        </w:tc>
        <w:tc>
          <w:tcPr>
            <w:tcW w:w="798" w:type="dxa"/>
            <w:shd w:val="clear" w:color="auto" w:fill="FDE9D9"/>
            <w:vAlign w:val="bottom"/>
          </w:tcPr>
          <w:p w:rsidR="00D465AE" w:rsidRPr="00122841" w:rsidRDefault="00D465AE" w:rsidP="00D465AE">
            <w:pPr>
              <w:spacing w:after="0" w:line="202" w:lineRule="exact"/>
              <w:ind w:left="560"/>
              <w:rPr>
                <w:rFonts w:ascii="Verdana" w:eastAsia="Verdana" w:hAnsi="Verdana" w:cs="Arial"/>
                <w:w w:val="88"/>
                <w:sz w:val="18"/>
                <w:szCs w:val="20"/>
                <w:lang w:eastAsia="hr-HR"/>
              </w:rPr>
            </w:pPr>
            <w:r w:rsidRPr="00122841">
              <w:rPr>
                <w:rFonts w:ascii="Verdana" w:eastAsia="Verdana" w:hAnsi="Verdana" w:cs="Arial"/>
                <w:w w:val="88"/>
                <w:sz w:val="18"/>
                <w:szCs w:val="20"/>
                <w:lang w:eastAsia="hr-HR"/>
              </w:rPr>
              <w:t>ZA</w:t>
            </w:r>
          </w:p>
        </w:tc>
        <w:tc>
          <w:tcPr>
            <w:tcW w:w="30" w:type="dxa"/>
            <w:tcBorders>
              <w:right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17"/>
                <w:szCs w:val="20"/>
                <w:lang w:eastAsia="hr-HR"/>
              </w:rPr>
            </w:pPr>
          </w:p>
        </w:tc>
        <w:tc>
          <w:tcPr>
            <w:tcW w:w="200" w:type="dxa"/>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17"/>
                <w:szCs w:val="20"/>
                <w:lang w:eastAsia="hr-HR"/>
              </w:rPr>
            </w:pPr>
          </w:p>
        </w:tc>
        <w:tc>
          <w:tcPr>
            <w:tcW w:w="818" w:type="dxa"/>
            <w:vMerge w:val="restart"/>
            <w:shd w:val="clear" w:color="auto" w:fill="FDE9D9"/>
            <w:vAlign w:val="bottom"/>
          </w:tcPr>
          <w:p w:rsidR="00D465AE" w:rsidRPr="00122841" w:rsidRDefault="003E6174" w:rsidP="00D465AE">
            <w:pPr>
              <w:spacing w:after="0" w:line="0" w:lineRule="atLeast"/>
              <w:jc w:val="right"/>
              <w:rPr>
                <w:rFonts w:ascii="Verdana" w:eastAsia="Verdana" w:hAnsi="Verdana" w:cs="Arial"/>
                <w:sz w:val="18"/>
                <w:szCs w:val="20"/>
                <w:lang w:eastAsia="hr-HR"/>
              </w:rPr>
            </w:pPr>
            <w:r w:rsidRPr="00122841">
              <w:rPr>
                <w:rFonts w:ascii="Verdana" w:eastAsia="Verdana" w:hAnsi="Verdana" w:cs="Arial"/>
                <w:sz w:val="18"/>
                <w:szCs w:val="20"/>
                <w:lang w:eastAsia="hr-HR"/>
              </w:rPr>
              <w:t>8.991,2</w:t>
            </w:r>
          </w:p>
        </w:tc>
        <w:tc>
          <w:tcPr>
            <w:tcW w:w="30" w:type="dxa"/>
            <w:tcBorders>
              <w:right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17"/>
                <w:szCs w:val="20"/>
                <w:lang w:eastAsia="hr-HR"/>
              </w:rPr>
            </w:pPr>
          </w:p>
        </w:tc>
        <w:tc>
          <w:tcPr>
            <w:tcW w:w="180" w:type="dxa"/>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17"/>
                <w:szCs w:val="20"/>
                <w:lang w:eastAsia="hr-HR"/>
              </w:rPr>
            </w:pPr>
          </w:p>
        </w:tc>
        <w:tc>
          <w:tcPr>
            <w:tcW w:w="678" w:type="dxa"/>
            <w:vMerge w:val="restart"/>
            <w:shd w:val="clear" w:color="auto" w:fill="FDE9D9"/>
            <w:vAlign w:val="bottom"/>
          </w:tcPr>
          <w:p w:rsidR="00D465AE" w:rsidRPr="00122841" w:rsidRDefault="00D465AE" w:rsidP="00D465AE">
            <w:pPr>
              <w:spacing w:after="0" w:line="0" w:lineRule="atLeast"/>
              <w:jc w:val="right"/>
              <w:rPr>
                <w:rFonts w:ascii="Verdana" w:eastAsia="Verdana" w:hAnsi="Verdana" w:cs="Arial"/>
                <w:w w:val="93"/>
                <w:sz w:val="18"/>
                <w:szCs w:val="20"/>
                <w:shd w:val="clear" w:color="auto" w:fill="FDE9D9"/>
                <w:lang w:eastAsia="hr-HR"/>
              </w:rPr>
            </w:pPr>
            <w:r w:rsidRPr="00122841">
              <w:rPr>
                <w:rFonts w:ascii="Verdana" w:eastAsia="Verdana" w:hAnsi="Verdana" w:cs="Arial"/>
                <w:w w:val="93"/>
                <w:sz w:val="18"/>
                <w:szCs w:val="20"/>
                <w:shd w:val="clear" w:color="auto" w:fill="FDE9D9"/>
                <w:lang w:eastAsia="hr-HR"/>
              </w:rPr>
              <w:t>8.798,6</w:t>
            </w:r>
          </w:p>
        </w:tc>
        <w:tc>
          <w:tcPr>
            <w:tcW w:w="55" w:type="dxa"/>
            <w:tcBorders>
              <w:right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17"/>
                <w:szCs w:val="20"/>
                <w:lang w:eastAsia="hr-HR"/>
              </w:rPr>
            </w:pPr>
          </w:p>
        </w:tc>
        <w:tc>
          <w:tcPr>
            <w:tcW w:w="165" w:type="dxa"/>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17"/>
                <w:szCs w:val="20"/>
                <w:lang w:eastAsia="hr-HR"/>
              </w:rPr>
            </w:pPr>
          </w:p>
        </w:tc>
        <w:tc>
          <w:tcPr>
            <w:tcW w:w="678" w:type="dxa"/>
            <w:vMerge w:val="restart"/>
            <w:shd w:val="clear" w:color="auto" w:fill="FDE9D9"/>
            <w:vAlign w:val="bottom"/>
          </w:tcPr>
          <w:p w:rsidR="00D465AE" w:rsidRPr="00122841" w:rsidRDefault="004A65BB" w:rsidP="00D465AE">
            <w:pPr>
              <w:spacing w:after="0" w:line="0" w:lineRule="atLeast"/>
              <w:jc w:val="right"/>
              <w:rPr>
                <w:rFonts w:ascii="Verdana" w:eastAsia="Verdana" w:hAnsi="Verdana" w:cs="Arial"/>
                <w:w w:val="93"/>
                <w:sz w:val="18"/>
                <w:szCs w:val="20"/>
                <w:shd w:val="clear" w:color="auto" w:fill="FDE9D9"/>
                <w:lang w:eastAsia="hr-HR"/>
              </w:rPr>
            </w:pPr>
            <w:r w:rsidRPr="00122841">
              <w:rPr>
                <w:rFonts w:ascii="Verdana" w:eastAsia="Verdana" w:hAnsi="Verdana" w:cs="Arial"/>
                <w:w w:val="93"/>
                <w:sz w:val="18"/>
                <w:szCs w:val="20"/>
                <w:shd w:val="clear" w:color="auto" w:fill="FDE9D9"/>
                <w:lang w:eastAsia="hr-HR"/>
              </w:rPr>
              <w:t>9.865,3</w:t>
            </w:r>
          </w:p>
        </w:tc>
        <w:tc>
          <w:tcPr>
            <w:tcW w:w="162" w:type="dxa"/>
            <w:tcBorders>
              <w:right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17"/>
                <w:szCs w:val="20"/>
                <w:lang w:eastAsia="hr-HR"/>
              </w:rPr>
            </w:pPr>
          </w:p>
        </w:tc>
        <w:tc>
          <w:tcPr>
            <w:tcW w:w="58" w:type="dxa"/>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17"/>
                <w:szCs w:val="20"/>
                <w:lang w:eastAsia="hr-HR"/>
              </w:rPr>
            </w:pPr>
          </w:p>
        </w:tc>
        <w:tc>
          <w:tcPr>
            <w:tcW w:w="678" w:type="dxa"/>
            <w:vMerge w:val="restart"/>
            <w:shd w:val="clear" w:color="auto" w:fill="FDE9D9"/>
            <w:vAlign w:val="bottom"/>
          </w:tcPr>
          <w:p w:rsidR="00D465AE" w:rsidRPr="00122841" w:rsidRDefault="00274193" w:rsidP="00D465AE">
            <w:pPr>
              <w:spacing w:after="0" w:line="0" w:lineRule="atLeast"/>
              <w:jc w:val="right"/>
              <w:rPr>
                <w:rFonts w:ascii="Verdana" w:eastAsia="Verdana" w:hAnsi="Verdana" w:cs="Arial"/>
                <w:w w:val="93"/>
                <w:sz w:val="18"/>
                <w:szCs w:val="20"/>
                <w:shd w:val="clear" w:color="auto" w:fill="FDE9D9"/>
                <w:lang w:eastAsia="hr-HR"/>
              </w:rPr>
            </w:pPr>
            <w:r w:rsidRPr="00122841">
              <w:rPr>
                <w:rFonts w:ascii="Verdana" w:eastAsia="Verdana" w:hAnsi="Verdana" w:cs="Arial"/>
                <w:w w:val="93"/>
                <w:sz w:val="18"/>
                <w:szCs w:val="20"/>
                <w:shd w:val="clear" w:color="auto" w:fill="FDE9D9"/>
                <w:lang w:eastAsia="hr-HR"/>
              </w:rPr>
              <w:t>10.329,1</w:t>
            </w:r>
          </w:p>
        </w:tc>
        <w:tc>
          <w:tcPr>
            <w:tcW w:w="120" w:type="dxa"/>
            <w:tcBorders>
              <w:right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17"/>
                <w:szCs w:val="20"/>
                <w:lang w:eastAsia="hr-HR"/>
              </w:rPr>
            </w:pPr>
          </w:p>
        </w:tc>
        <w:tc>
          <w:tcPr>
            <w:tcW w:w="100" w:type="dxa"/>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17"/>
                <w:szCs w:val="20"/>
                <w:lang w:eastAsia="hr-HR"/>
              </w:rPr>
            </w:pPr>
          </w:p>
        </w:tc>
        <w:tc>
          <w:tcPr>
            <w:tcW w:w="778" w:type="dxa"/>
            <w:vMerge w:val="restart"/>
            <w:shd w:val="clear" w:color="auto" w:fill="FDE9D9"/>
            <w:vAlign w:val="bottom"/>
          </w:tcPr>
          <w:p w:rsidR="00D465AE" w:rsidRPr="00122841" w:rsidRDefault="00274193" w:rsidP="00D465AE">
            <w:pPr>
              <w:spacing w:after="0" w:line="0" w:lineRule="atLeast"/>
              <w:jc w:val="right"/>
              <w:rPr>
                <w:rFonts w:ascii="Verdana" w:eastAsia="Verdana" w:hAnsi="Verdana" w:cs="Arial"/>
                <w:sz w:val="18"/>
                <w:szCs w:val="20"/>
                <w:lang w:eastAsia="hr-HR"/>
              </w:rPr>
            </w:pPr>
            <w:r w:rsidRPr="00122841">
              <w:rPr>
                <w:rFonts w:ascii="Verdana" w:eastAsia="Verdana" w:hAnsi="Verdana" w:cs="Arial"/>
                <w:sz w:val="18"/>
                <w:szCs w:val="20"/>
                <w:lang w:eastAsia="hr-HR"/>
              </w:rPr>
              <w:t>10.773,9</w:t>
            </w:r>
          </w:p>
        </w:tc>
        <w:tc>
          <w:tcPr>
            <w:tcW w:w="120" w:type="dxa"/>
            <w:tcBorders>
              <w:right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17"/>
                <w:szCs w:val="20"/>
                <w:lang w:eastAsia="hr-HR"/>
              </w:rPr>
            </w:pPr>
          </w:p>
        </w:tc>
        <w:tc>
          <w:tcPr>
            <w:tcW w:w="280" w:type="dxa"/>
            <w:tcBorders>
              <w:right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17"/>
                <w:szCs w:val="20"/>
                <w:lang w:eastAsia="hr-HR"/>
              </w:rPr>
            </w:pPr>
          </w:p>
        </w:tc>
        <w:tc>
          <w:tcPr>
            <w:tcW w:w="80" w:type="dxa"/>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17"/>
                <w:szCs w:val="20"/>
                <w:lang w:eastAsia="hr-HR"/>
              </w:rPr>
            </w:pPr>
          </w:p>
        </w:tc>
        <w:tc>
          <w:tcPr>
            <w:tcW w:w="618" w:type="dxa"/>
            <w:vMerge w:val="restart"/>
            <w:shd w:val="clear" w:color="auto" w:fill="FDE9D9"/>
            <w:vAlign w:val="bottom"/>
          </w:tcPr>
          <w:p w:rsidR="00D465AE" w:rsidRPr="00122841" w:rsidRDefault="004E7032" w:rsidP="00D465AE">
            <w:pPr>
              <w:spacing w:after="0" w:line="0" w:lineRule="atLeast"/>
              <w:jc w:val="right"/>
              <w:rPr>
                <w:rFonts w:ascii="Verdana" w:eastAsia="Verdana" w:hAnsi="Verdana" w:cs="Arial"/>
                <w:sz w:val="18"/>
                <w:szCs w:val="20"/>
                <w:lang w:eastAsia="hr-HR"/>
              </w:rPr>
            </w:pPr>
            <w:r w:rsidRPr="00122841">
              <w:rPr>
                <w:rFonts w:ascii="Verdana" w:eastAsia="Verdana" w:hAnsi="Verdana" w:cs="Arial"/>
                <w:sz w:val="18"/>
                <w:szCs w:val="20"/>
                <w:lang w:eastAsia="hr-HR"/>
              </w:rPr>
              <w:t>5,2</w:t>
            </w:r>
            <w:r w:rsidR="00D465AE" w:rsidRPr="00122841">
              <w:rPr>
                <w:rFonts w:ascii="Verdana" w:eastAsia="Verdana" w:hAnsi="Verdana" w:cs="Arial"/>
                <w:sz w:val="18"/>
                <w:szCs w:val="20"/>
                <w:lang w:eastAsia="hr-HR"/>
              </w:rPr>
              <w:t>%</w:t>
            </w:r>
          </w:p>
        </w:tc>
        <w:tc>
          <w:tcPr>
            <w:tcW w:w="120" w:type="dxa"/>
            <w:tcBorders>
              <w:right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17"/>
                <w:szCs w:val="20"/>
                <w:lang w:eastAsia="hr-HR"/>
              </w:rPr>
            </w:pPr>
          </w:p>
        </w:tc>
        <w:tc>
          <w:tcPr>
            <w:tcW w:w="100" w:type="dxa"/>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17"/>
                <w:szCs w:val="20"/>
                <w:lang w:eastAsia="hr-HR"/>
              </w:rPr>
            </w:pPr>
          </w:p>
        </w:tc>
        <w:tc>
          <w:tcPr>
            <w:tcW w:w="618" w:type="dxa"/>
            <w:vMerge w:val="restart"/>
            <w:shd w:val="clear" w:color="auto" w:fill="FDE9D9"/>
            <w:vAlign w:val="bottom"/>
          </w:tcPr>
          <w:p w:rsidR="00D465AE" w:rsidRPr="00122841" w:rsidRDefault="004E7032" w:rsidP="00D465AE">
            <w:pPr>
              <w:spacing w:after="0" w:line="0" w:lineRule="atLeast"/>
              <w:jc w:val="right"/>
              <w:rPr>
                <w:rFonts w:ascii="Verdana" w:eastAsia="Verdana" w:hAnsi="Verdana" w:cs="Arial"/>
                <w:sz w:val="18"/>
                <w:szCs w:val="20"/>
                <w:lang w:eastAsia="hr-HR"/>
              </w:rPr>
            </w:pPr>
            <w:r w:rsidRPr="00122841">
              <w:rPr>
                <w:rFonts w:ascii="Verdana" w:eastAsia="Verdana" w:hAnsi="Verdana" w:cs="Arial"/>
                <w:sz w:val="18"/>
                <w:szCs w:val="20"/>
                <w:lang w:eastAsia="hr-HR"/>
              </w:rPr>
              <w:t>4,3</w:t>
            </w:r>
            <w:r w:rsidR="00D465AE" w:rsidRPr="00122841">
              <w:rPr>
                <w:rFonts w:ascii="Verdana" w:eastAsia="Verdana" w:hAnsi="Verdana" w:cs="Arial"/>
                <w:sz w:val="18"/>
                <w:szCs w:val="20"/>
                <w:lang w:eastAsia="hr-HR"/>
              </w:rPr>
              <w:t>%</w:t>
            </w:r>
          </w:p>
        </w:tc>
        <w:tc>
          <w:tcPr>
            <w:tcW w:w="120" w:type="dxa"/>
            <w:tcBorders>
              <w:right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17"/>
                <w:szCs w:val="20"/>
                <w:lang w:eastAsia="hr-HR"/>
              </w:rPr>
            </w:pPr>
          </w:p>
        </w:tc>
        <w:tc>
          <w:tcPr>
            <w:tcW w:w="80" w:type="dxa"/>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17"/>
                <w:szCs w:val="20"/>
                <w:lang w:eastAsia="hr-HR"/>
              </w:rPr>
            </w:pPr>
          </w:p>
        </w:tc>
        <w:tc>
          <w:tcPr>
            <w:tcW w:w="618" w:type="dxa"/>
            <w:vMerge w:val="restart"/>
            <w:shd w:val="clear" w:color="auto" w:fill="FDE9D9"/>
            <w:vAlign w:val="bottom"/>
          </w:tcPr>
          <w:p w:rsidR="00D465AE" w:rsidRPr="00122841" w:rsidRDefault="0024142B" w:rsidP="00D465AE">
            <w:pPr>
              <w:spacing w:after="0" w:line="0" w:lineRule="atLeast"/>
              <w:jc w:val="right"/>
              <w:rPr>
                <w:rFonts w:ascii="Verdana" w:eastAsia="Verdana" w:hAnsi="Verdana" w:cs="Arial"/>
                <w:sz w:val="18"/>
                <w:szCs w:val="20"/>
                <w:lang w:eastAsia="hr-HR"/>
              </w:rPr>
            </w:pPr>
            <w:r w:rsidRPr="00122841">
              <w:rPr>
                <w:rFonts w:ascii="Verdana" w:eastAsia="Verdana" w:hAnsi="Verdana" w:cs="Arial"/>
                <w:sz w:val="18"/>
                <w:szCs w:val="20"/>
                <w:lang w:eastAsia="hr-HR"/>
              </w:rPr>
              <w:t>4,7</w:t>
            </w:r>
            <w:r w:rsidR="00D465AE" w:rsidRPr="00122841">
              <w:rPr>
                <w:rFonts w:ascii="Verdana" w:eastAsia="Verdana" w:hAnsi="Verdana" w:cs="Arial"/>
                <w:sz w:val="18"/>
                <w:szCs w:val="20"/>
                <w:lang w:eastAsia="hr-HR"/>
              </w:rPr>
              <w:t>%</w:t>
            </w:r>
          </w:p>
        </w:tc>
        <w:tc>
          <w:tcPr>
            <w:tcW w:w="120" w:type="dxa"/>
            <w:tcBorders>
              <w:right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17"/>
                <w:szCs w:val="20"/>
                <w:lang w:eastAsia="hr-HR"/>
              </w:rPr>
            </w:pPr>
          </w:p>
        </w:tc>
        <w:tc>
          <w:tcPr>
            <w:tcW w:w="100" w:type="dxa"/>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17"/>
                <w:szCs w:val="20"/>
                <w:lang w:eastAsia="hr-HR"/>
              </w:rPr>
            </w:pPr>
          </w:p>
        </w:tc>
        <w:tc>
          <w:tcPr>
            <w:tcW w:w="618" w:type="dxa"/>
            <w:vMerge w:val="restart"/>
            <w:shd w:val="clear" w:color="auto" w:fill="FDE9D9"/>
            <w:vAlign w:val="bottom"/>
          </w:tcPr>
          <w:p w:rsidR="00D465AE" w:rsidRPr="00122841" w:rsidRDefault="0024142B" w:rsidP="00D465AE">
            <w:pPr>
              <w:spacing w:after="0" w:line="0" w:lineRule="atLeast"/>
              <w:jc w:val="right"/>
              <w:rPr>
                <w:rFonts w:ascii="Verdana" w:eastAsia="Verdana" w:hAnsi="Verdana" w:cs="Arial"/>
                <w:sz w:val="18"/>
                <w:szCs w:val="20"/>
                <w:lang w:eastAsia="hr-HR"/>
              </w:rPr>
            </w:pPr>
            <w:r w:rsidRPr="00122841">
              <w:rPr>
                <w:rFonts w:ascii="Verdana" w:eastAsia="Verdana" w:hAnsi="Verdana" w:cs="Arial"/>
                <w:sz w:val="18"/>
                <w:szCs w:val="20"/>
                <w:lang w:eastAsia="hr-HR"/>
              </w:rPr>
              <w:t>4,3</w:t>
            </w:r>
            <w:r w:rsidR="00D465AE" w:rsidRPr="00122841">
              <w:rPr>
                <w:rFonts w:ascii="Verdana" w:eastAsia="Verdana" w:hAnsi="Verdana" w:cs="Arial"/>
                <w:sz w:val="18"/>
                <w:szCs w:val="20"/>
                <w:lang w:eastAsia="hr-HR"/>
              </w:rPr>
              <w:t>%</w:t>
            </w:r>
          </w:p>
        </w:tc>
        <w:tc>
          <w:tcPr>
            <w:tcW w:w="140" w:type="dxa"/>
            <w:tcBorders>
              <w:right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17"/>
                <w:szCs w:val="20"/>
                <w:lang w:eastAsia="hr-HR"/>
              </w:rPr>
            </w:pPr>
          </w:p>
        </w:tc>
      </w:tr>
      <w:tr w:rsidR="006F5883" w:rsidRPr="00122841" w:rsidTr="006F5883">
        <w:trPr>
          <w:trHeight w:val="114"/>
        </w:trPr>
        <w:tc>
          <w:tcPr>
            <w:tcW w:w="264" w:type="dxa"/>
            <w:tcBorders>
              <w:left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9"/>
                <w:szCs w:val="20"/>
                <w:lang w:eastAsia="hr-HR"/>
              </w:rPr>
            </w:pPr>
          </w:p>
        </w:tc>
        <w:tc>
          <w:tcPr>
            <w:tcW w:w="1856" w:type="dxa"/>
            <w:gridSpan w:val="2"/>
            <w:vMerge w:val="restart"/>
            <w:shd w:val="clear" w:color="auto" w:fill="FDE9D9"/>
            <w:vAlign w:val="bottom"/>
          </w:tcPr>
          <w:p w:rsidR="00D465AE" w:rsidRPr="00122841" w:rsidRDefault="00D465AE" w:rsidP="00D465AE">
            <w:pPr>
              <w:spacing w:after="0" w:line="0" w:lineRule="atLeast"/>
              <w:rPr>
                <w:rFonts w:ascii="Verdana" w:eastAsia="Verdana" w:hAnsi="Verdana" w:cs="Arial"/>
                <w:sz w:val="18"/>
                <w:szCs w:val="20"/>
                <w:lang w:eastAsia="hr-HR"/>
              </w:rPr>
            </w:pPr>
            <w:r w:rsidRPr="00122841">
              <w:rPr>
                <w:rFonts w:ascii="Verdana" w:eastAsia="Verdana" w:hAnsi="Verdana" w:cs="Arial"/>
                <w:sz w:val="18"/>
                <w:szCs w:val="20"/>
                <w:lang w:eastAsia="hr-HR"/>
              </w:rPr>
              <w:t>RASPODJELU</w:t>
            </w:r>
          </w:p>
        </w:tc>
        <w:tc>
          <w:tcPr>
            <w:tcW w:w="30" w:type="dxa"/>
            <w:tcBorders>
              <w:right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9"/>
                <w:szCs w:val="20"/>
                <w:lang w:eastAsia="hr-HR"/>
              </w:rPr>
            </w:pPr>
          </w:p>
        </w:tc>
        <w:tc>
          <w:tcPr>
            <w:tcW w:w="200" w:type="dxa"/>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9"/>
                <w:szCs w:val="20"/>
                <w:lang w:eastAsia="hr-HR"/>
              </w:rPr>
            </w:pPr>
          </w:p>
        </w:tc>
        <w:tc>
          <w:tcPr>
            <w:tcW w:w="818" w:type="dxa"/>
            <w:vMerge/>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9"/>
                <w:szCs w:val="20"/>
                <w:lang w:eastAsia="hr-HR"/>
              </w:rPr>
            </w:pPr>
          </w:p>
        </w:tc>
        <w:tc>
          <w:tcPr>
            <w:tcW w:w="30" w:type="dxa"/>
            <w:tcBorders>
              <w:right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9"/>
                <w:szCs w:val="20"/>
                <w:lang w:eastAsia="hr-HR"/>
              </w:rPr>
            </w:pPr>
          </w:p>
        </w:tc>
        <w:tc>
          <w:tcPr>
            <w:tcW w:w="180" w:type="dxa"/>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9"/>
                <w:szCs w:val="20"/>
                <w:lang w:eastAsia="hr-HR"/>
              </w:rPr>
            </w:pPr>
          </w:p>
        </w:tc>
        <w:tc>
          <w:tcPr>
            <w:tcW w:w="678" w:type="dxa"/>
            <w:vMerge/>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9"/>
                <w:szCs w:val="20"/>
                <w:lang w:eastAsia="hr-HR"/>
              </w:rPr>
            </w:pPr>
          </w:p>
        </w:tc>
        <w:tc>
          <w:tcPr>
            <w:tcW w:w="55" w:type="dxa"/>
            <w:tcBorders>
              <w:right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9"/>
                <w:szCs w:val="20"/>
                <w:lang w:eastAsia="hr-HR"/>
              </w:rPr>
            </w:pPr>
          </w:p>
        </w:tc>
        <w:tc>
          <w:tcPr>
            <w:tcW w:w="165" w:type="dxa"/>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9"/>
                <w:szCs w:val="20"/>
                <w:lang w:eastAsia="hr-HR"/>
              </w:rPr>
            </w:pPr>
          </w:p>
        </w:tc>
        <w:tc>
          <w:tcPr>
            <w:tcW w:w="678" w:type="dxa"/>
            <w:vMerge/>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9"/>
                <w:szCs w:val="20"/>
                <w:lang w:eastAsia="hr-HR"/>
              </w:rPr>
            </w:pPr>
          </w:p>
        </w:tc>
        <w:tc>
          <w:tcPr>
            <w:tcW w:w="162" w:type="dxa"/>
            <w:tcBorders>
              <w:right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9"/>
                <w:szCs w:val="20"/>
                <w:lang w:eastAsia="hr-HR"/>
              </w:rPr>
            </w:pPr>
          </w:p>
        </w:tc>
        <w:tc>
          <w:tcPr>
            <w:tcW w:w="58" w:type="dxa"/>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9"/>
                <w:szCs w:val="20"/>
                <w:lang w:eastAsia="hr-HR"/>
              </w:rPr>
            </w:pPr>
          </w:p>
        </w:tc>
        <w:tc>
          <w:tcPr>
            <w:tcW w:w="678" w:type="dxa"/>
            <w:vMerge/>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9"/>
                <w:szCs w:val="20"/>
                <w:lang w:eastAsia="hr-HR"/>
              </w:rPr>
            </w:pPr>
          </w:p>
        </w:tc>
        <w:tc>
          <w:tcPr>
            <w:tcW w:w="120" w:type="dxa"/>
            <w:tcBorders>
              <w:right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9"/>
                <w:szCs w:val="20"/>
                <w:lang w:eastAsia="hr-HR"/>
              </w:rPr>
            </w:pPr>
          </w:p>
        </w:tc>
        <w:tc>
          <w:tcPr>
            <w:tcW w:w="100" w:type="dxa"/>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9"/>
                <w:szCs w:val="20"/>
                <w:lang w:eastAsia="hr-HR"/>
              </w:rPr>
            </w:pPr>
          </w:p>
        </w:tc>
        <w:tc>
          <w:tcPr>
            <w:tcW w:w="778" w:type="dxa"/>
            <w:vMerge/>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9"/>
                <w:szCs w:val="20"/>
                <w:lang w:eastAsia="hr-HR"/>
              </w:rPr>
            </w:pPr>
          </w:p>
        </w:tc>
        <w:tc>
          <w:tcPr>
            <w:tcW w:w="120" w:type="dxa"/>
            <w:tcBorders>
              <w:right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9"/>
                <w:szCs w:val="20"/>
                <w:lang w:eastAsia="hr-HR"/>
              </w:rPr>
            </w:pPr>
          </w:p>
        </w:tc>
        <w:tc>
          <w:tcPr>
            <w:tcW w:w="280" w:type="dxa"/>
            <w:tcBorders>
              <w:right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9"/>
                <w:szCs w:val="20"/>
                <w:lang w:eastAsia="hr-HR"/>
              </w:rPr>
            </w:pPr>
          </w:p>
        </w:tc>
        <w:tc>
          <w:tcPr>
            <w:tcW w:w="80" w:type="dxa"/>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9"/>
                <w:szCs w:val="20"/>
                <w:lang w:eastAsia="hr-HR"/>
              </w:rPr>
            </w:pPr>
          </w:p>
        </w:tc>
        <w:tc>
          <w:tcPr>
            <w:tcW w:w="618" w:type="dxa"/>
            <w:vMerge/>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9"/>
                <w:szCs w:val="20"/>
                <w:lang w:eastAsia="hr-HR"/>
              </w:rPr>
            </w:pPr>
          </w:p>
        </w:tc>
        <w:tc>
          <w:tcPr>
            <w:tcW w:w="120" w:type="dxa"/>
            <w:tcBorders>
              <w:right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9"/>
                <w:szCs w:val="20"/>
                <w:lang w:eastAsia="hr-HR"/>
              </w:rPr>
            </w:pPr>
          </w:p>
        </w:tc>
        <w:tc>
          <w:tcPr>
            <w:tcW w:w="100" w:type="dxa"/>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9"/>
                <w:szCs w:val="20"/>
                <w:lang w:eastAsia="hr-HR"/>
              </w:rPr>
            </w:pPr>
          </w:p>
        </w:tc>
        <w:tc>
          <w:tcPr>
            <w:tcW w:w="618" w:type="dxa"/>
            <w:vMerge/>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9"/>
                <w:szCs w:val="20"/>
                <w:lang w:eastAsia="hr-HR"/>
              </w:rPr>
            </w:pPr>
          </w:p>
        </w:tc>
        <w:tc>
          <w:tcPr>
            <w:tcW w:w="120" w:type="dxa"/>
            <w:tcBorders>
              <w:right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9"/>
                <w:szCs w:val="20"/>
                <w:lang w:eastAsia="hr-HR"/>
              </w:rPr>
            </w:pPr>
          </w:p>
        </w:tc>
        <w:tc>
          <w:tcPr>
            <w:tcW w:w="80" w:type="dxa"/>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9"/>
                <w:szCs w:val="20"/>
                <w:lang w:eastAsia="hr-HR"/>
              </w:rPr>
            </w:pPr>
          </w:p>
        </w:tc>
        <w:tc>
          <w:tcPr>
            <w:tcW w:w="618" w:type="dxa"/>
            <w:vMerge/>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9"/>
                <w:szCs w:val="20"/>
                <w:lang w:eastAsia="hr-HR"/>
              </w:rPr>
            </w:pPr>
          </w:p>
        </w:tc>
        <w:tc>
          <w:tcPr>
            <w:tcW w:w="120" w:type="dxa"/>
            <w:tcBorders>
              <w:right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9"/>
                <w:szCs w:val="20"/>
                <w:lang w:eastAsia="hr-HR"/>
              </w:rPr>
            </w:pPr>
          </w:p>
        </w:tc>
        <w:tc>
          <w:tcPr>
            <w:tcW w:w="100" w:type="dxa"/>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9"/>
                <w:szCs w:val="20"/>
                <w:lang w:eastAsia="hr-HR"/>
              </w:rPr>
            </w:pPr>
          </w:p>
        </w:tc>
        <w:tc>
          <w:tcPr>
            <w:tcW w:w="618" w:type="dxa"/>
            <w:vMerge/>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9"/>
                <w:szCs w:val="20"/>
                <w:lang w:eastAsia="hr-HR"/>
              </w:rPr>
            </w:pPr>
          </w:p>
        </w:tc>
        <w:tc>
          <w:tcPr>
            <w:tcW w:w="140" w:type="dxa"/>
            <w:tcBorders>
              <w:right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9"/>
                <w:szCs w:val="20"/>
                <w:lang w:eastAsia="hr-HR"/>
              </w:rPr>
            </w:pPr>
          </w:p>
        </w:tc>
      </w:tr>
      <w:tr w:rsidR="006F5883" w:rsidRPr="00122841" w:rsidTr="006F5883">
        <w:trPr>
          <w:trHeight w:val="109"/>
        </w:trPr>
        <w:tc>
          <w:tcPr>
            <w:tcW w:w="264" w:type="dxa"/>
            <w:tcBorders>
              <w:left w:val="single" w:sz="8" w:space="0" w:color="auto"/>
              <w:bottom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9"/>
                <w:szCs w:val="20"/>
                <w:lang w:eastAsia="hr-HR"/>
              </w:rPr>
            </w:pPr>
          </w:p>
        </w:tc>
        <w:tc>
          <w:tcPr>
            <w:tcW w:w="1856" w:type="dxa"/>
            <w:gridSpan w:val="2"/>
            <w:vMerge/>
            <w:tcBorders>
              <w:bottom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9"/>
                <w:szCs w:val="20"/>
                <w:lang w:eastAsia="hr-HR"/>
              </w:rPr>
            </w:pPr>
          </w:p>
        </w:tc>
        <w:tc>
          <w:tcPr>
            <w:tcW w:w="30" w:type="dxa"/>
            <w:tcBorders>
              <w:bottom w:val="single" w:sz="8" w:space="0" w:color="auto"/>
              <w:right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9"/>
                <w:szCs w:val="20"/>
                <w:lang w:eastAsia="hr-HR"/>
              </w:rPr>
            </w:pPr>
          </w:p>
        </w:tc>
        <w:tc>
          <w:tcPr>
            <w:tcW w:w="200" w:type="dxa"/>
            <w:tcBorders>
              <w:bottom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9"/>
                <w:szCs w:val="20"/>
                <w:lang w:eastAsia="hr-HR"/>
              </w:rPr>
            </w:pPr>
          </w:p>
        </w:tc>
        <w:tc>
          <w:tcPr>
            <w:tcW w:w="818" w:type="dxa"/>
            <w:tcBorders>
              <w:bottom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9"/>
                <w:szCs w:val="20"/>
                <w:lang w:eastAsia="hr-HR"/>
              </w:rPr>
            </w:pPr>
          </w:p>
        </w:tc>
        <w:tc>
          <w:tcPr>
            <w:tcW w:w="30" w:type="dxa"/>
            <w:tcBorders>
              <w:bottom w:val="single" w:sz="8" w:space="0" w:color="auto"/>
              <w:right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9"/>
                <w:szCs w:val="20"/>
                <w:lang w:eastAsia="hr-HR"/>
              </w:rPr>
            </w:pPr>
          </w:p>
        </w:tc>
        <w:tc>
          <w:tcPr>
            <w:tcW w:w="180" w:type="dxa"/>
            <w:tcBorders>
              <w:bottom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9"/>
                <w:szCs w:val="20"/>
                <w:lang w:eastAsia="hr-HR"/>
              </w:rPr>
            </w:pPr>
          </w:p>
        </w:tc>
        <w:tc>
          <w:tcPr>
            <w:tcW w:w="678" w:type="dxa"/>
            <w:tcBorders>
              <w:bottom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9"/>
                <w:szCs w:val="20"/>
                <w:lang w:eastAsia="hr-HR"/>
              </w:rPr>
            </w:pPr>
          </w:p>
        </w:tc>
        <w:tc>
          <w:tcPr>
            <w:tcW w:w="55" w:type="dxa"/>
            <w:tcBorders>
              <w:bottom w:val="single" w:sz="8" w:space="0" w:color="auto"/>
              <w:right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9"/>
                <w:szCs w:val="20"/>
                <w:lang w:eastAsia="hr-HR"/>
              </w:rPr>
            </w:pPr>
          </w:p>
        </w:tc>
        <w:tc>
          <w:tcPr>
            <w:tcW w:w="165" w:type="dxa"/>
            <w:tcBorders>
              <w:bottom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9"/>
                <w:szCs w:val="20"/>
                <w:lang w:eastAsia="hr-HR"/>
              </w:rPr>
            </w:pPr>
          </w:p>
        </w:tc>
        <w:tc>
          <w:tcPr>
            <w:tcW w:w="678" w:type="dxa"/>
            <w:tcBorders>
              <w:bottom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9"/>
                <w:szCs w:val="20"/>
                <w:lang w:eastAsia="hr-HR"/>
              </w:rPr>
            </w:pPr>
          </w:p>
        </w:tc>
        <w:tc>
          <w:tcPr>
            <w:tcW w:w="162" w:type="dxa"/>
            <w:tcBorders>
              <w:bottom w:val="single" w:sz="8" w:space="0" w:color="auto"/>
              <w:right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9"/>
                <w:szCs w:val="20"/>
                <w:lang w:eastAsia="hr-HR"/>
              </w:rPr>
            </w:pPr>
          </w:p>
        </w:tc>
        <w:tc>
          <w:tcPr>
            <w:tcW w:w="58" w:type="dxa"/>
            <w:tcBorders>
              <w:bottom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9"/>
                <w:szCs w:val="20"/>
                <w:lang w:eastAsia="hr-HR"/>
              </w:rPr>
            </w:pPr>
          </w:p>
        </w:tc>
        <w:tc>
          <w:tcPr>
            <w:tcW w:w="678" w:type="dxa"/>
            <w:tcBorders>
              <w:bottom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9"/>
                <w:szCs w:val="20"/>
                <w:lang w:eastAsia="hr-HR"/>
              </w:rPr>
            </w:pPr>
          </w:p>
        </w:tc>
        <w:tc>
          <w:tcPr>
            <w:tcW w:w="120" w:type="dxa"/>
            <w:tcBorders>
              <w:bottom w:val="single" w:sz="8" w:space="0" w:color="auto"/>
              <w:right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9"/>
                <w:szCs w:val="20"/>
                <w:lang w:eastAsia="hr-HR"/>
              </w:rPr>
            </w:pPr>
          </w:p>
        </w:tc>
        <w:tc>
          <w:tcPr>
            <w:tcW w:w="100" w:type="dxa"/>
            <w:tcBorders>
              <w:bottom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9"/>
                <w:szCs w:val="20"/>
                <w:lang w:eastAsia="hr-HR"/>
              </w:rPr>
            </w:pPr>
          </w:p>
        </w:tc>
        <w:tc>
          <w:tcPr>
            <w:tcW w:w="778" w:type="dxa"/>
            <w:tcBorders>
              <w:bottom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9"/>
                <w:szCs w:val="20"/>
                <w:lang w:eastAsia="hr-HR"/>
              </w:rPr>
            </w:pPr>
          </w:p>
        </w:tc>
        <w:tc>
          <w:tcPr>
            <w:tcW w:w="120" w:type="dxa"/>
            <w:tcBorders>
              <w:bottom w:val="single" w:sz="8" w:space="0" w:color="auto"/>
              <w:right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9"/>
                <w:szCs w:val="20"/>
                <w:lang w:eastAsia="hr-HR"/>
              </w:rPr>
            </w:pPr>
          </w:p>
        </w:tc>
        <w:tc>
          <w:tcPr>
            <w:tcW w:w="280" w:type="dxa"/>
            <w:tcBorders>
              <w:bottom w:val="single" w:sz="8" w:space="0" w:color="auto"/>
              <w:right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9"/>
                <w:szCs w:val="20"/>
                <w:lang w:eastAsia="hr-HR"/>
              </w:rPr>
            </w:pPr>
          </w:p>
        </w:tc>
        <w:tc>
          <w:tcPr>
            <w:tcW w:w="80" w:type="dxa"/>
            <w:tcBorders>
              <w:bottom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9"/>
                <w:szCs w:val="20"/>
                <w:lang w:eastAsia="hr-HR"/>
              </w:rPr>
            </w:pPr>
          </w:p>
        </w:tc>
        <w:tc>
          <w:tcPr>
            <w:tcW w:w="618" w:type="dxa"/>
            <w:tcBorders>
              <w:bottom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9"/>
                <w:szCs w:val="20"/>
                <w:lang w:eastAsia="hr-HR"/>
              </w:rPr>
            </w:pPr>
          </w:p>
        </w:tc>
        <w:tc>
          <w:tcPr>
            <w:tcW w:w="120" w:type="dxa"/>
            <w:tcBorders>
              <w:bottom w:val="single" w:sz="8" w:space="0" w:color="auto"/>
              <w:right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9"/>
                <w:szCs w:val="20"/>
                <w:lang w:eastAsia="hr-HR"/>
              </w:rPr>
            </w:pPr>
          </w:p>
        </w:tc>
        <w:tc>
          <w:tcPr>
            <w:tcW w:w="100" w:type="dxa"/>
            <w:tcBorders>
              <w:bottom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9"/>
                <w:szCs w:val="20"/>
                <w:lang w:eastAsia="hr-HR"/>
              </w:rPr>
            </w:pPr>
          </w:p>
        </w:tc>
        <w:tc>
          <w:tcPr>
            <w:tcW w:w="618" w:type="dxa"/>
            <w:tcBorders>
              <w:bottom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9"/>
                <w:szCs w:val="20"/>
                <w:lang w:eastAsia="hr-HR"/>
              </w:rPr>
            </w:pPr>
          </w:p>
        </w:tc>
        <w:tc>
          <w:tcPr>
            <w:tcW w:w="120" w:type="dxa"/>
            <w:tcBorders>
              <w:bottom w:val="single" w:sz="8" w:space="0" w:color="auto"/>
              <w:right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9"/>
                <w:szCs w:val="20"/>
                <w:lang w:eastAsia="hr-HR"/>
              </w:rPr>
            </w:pPr>
          </w:p>
        </w:tc>
        <w:tc>
          <w:tcPr>
            <w:tcW w:w="80" w:type="dxa"/>
            <w:tcBorders>
              <w:bottom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9"/>
                <w:szCs w:val="20"/>
                <w:lang w:eastAsia="hr-HR"/>
              </w:rPr>
            </w:pPr>
          </w:p>
        </w:tc>
        <w:tc>
          <w:tcPr>
            <w:tcW w:w="618" w:type="dxa"/>
            <w:tcBorders>
              <w:bottom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9"/>
                <w:szCs w:val="20"/>
                <w:lang w:eastAsia="hr-HR"/>
              </w:rPr>
            </w:pPr>
          </w:p>
        </w:tc>
        <w:tc>
          <w:tcPr>
            <w:tcW w:w="120" w:type="dxa"/>
            <w:tcBorders>
              <w:bottom w:val="single" w:sz="8" w:space="0" w:color="auto"/>
              <w:right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9"/>
                <w:szCs w:val="20"/>
                <w:lang w:eastAsia="hr-HR"/>
              </w:rPr>
            </w:pPr>
          </w:p>
        </w:tc>
        <w:tc>
          <w:tcPr>
            <w:tcW w:w="100" w:type="dxa"/>
            <w:tcBorders>
              <w:bottom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9"/>
                <w:szCs w:val="20"/>
                <w:lang w:eastAsia="hr-HR"/>
              </w:rPr>
            </w:pPr>
          </w:p>
        </w:tc>
        <w:tc>
          <w:tcPr>
            <w:tcW w:w="618" w:type="dxa"/>
            <w:tcBorders>
              <w:bottom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9"/>
                <w:szCs w:val="20"/>
                <w:lang w:eastAsia="hr-HR"/>
              </w:rPr>
            </w:pPr>
          </w:p>
        </w:tc>
        <w:tc>
          <w:tcPr>
            <w:tcW w:w="140" w:type="dxa"/>
            <w:tcBorders>
              <w:bottom w:val="single" w:sz="8" w:space="0" w:color="auto"/>
              <w:right w:val="single" w:sz="8" w:space="0" w:color="auto"/>
            </w:tcBorders>
            <w:shd w:val="clear" w:color="auto" w:fill="FDE9D9"/>
            <w:vAlign w:val="bottom"/>
          </w:tcPr>
          <w:p w:rsidR="00D465AE" w:rsidRPr="00122841" w:rsidRDefault="00D465AE" w:rsidP="00D465AE">
            <w:pPr>
              <w:spacing w:after="0" w:line="0" w:lineRule="atLeast"/>
              <w:rPr>
                <w:rFonts w:ascii="Times New Roman" w:eastAsia="Times New Roman" w:hAnsi="Times New Roman" w:cs="Arial"/>
                <w:sz w:val="9"/>
                <w:szCs w:val="20"/>
                <w:lang w:eastAsia="hr-HR"/>
              </w:rPr>
            </w:pPr>
          </w:p>
        </w:tc>
      </w:tr>
    </w:tbl>
    <w:p w:rsidR="00D465AE" w:rsidRPr="00122841" w:rsidRDefault="00D465AE" w:rsidP="00D465AE">
      <w:pPr>
        <w:spacing w:after="0" w:line="0" w:lineRule="atLeast"/>
        <w:ind w:left="20"/>
        <w:rPr>
          <w:rFonts w:ascii="Verdana" w:eastAsia="Verdana" w:hAnsi="Verdana" w:cs="Arial"/>
          <w:sz w:val="16"/>
          <w:szCs w:val="20"/>
          <w:lang w:eastAsia="hr-HR"/>
        </w:rPr>
      </w:pPr>
      <w:r w:rsidRPr="00122841">
        <w:rPr>
          <w:rFonts w:ascii="Verdana" w:eastAsia="Verdana" w:hAnsi="Verdana" w:cs="Arial"/>
          <w:sz w:val="16"/>
          <w:szCs w:val="20"/>
          <w:lang w:eastAsia="hr-HR"/>
        </w:rPr>
        <w:t>Napomena:</w:t>
      </w:r>
    </w:p>
    <w:p w:rsidR="00D465AE" w:rsidRPr="00122841" w:rsidRDefault="00D465AE" w:rsidP="00D465AE">
      <w:pPr>
        <w:spacing w:after="0" w:line="9" w:lineRule="exact"/>
        <w:rPr>
          <w:rFonts w:ascii="Times New Roman" w:eastAsia="Times New Roman" w:hAnsi="Times New Roman" w:cs="Arial"/>
          <w:sz w:val="20"/>
          <w:szCs w:val="20"/>
          <w:lang w:eastAsia="hr-HR"/>
        </w:rPr>
      </w:pPr>
    </w:p>
    <w:p w:rsidR="00D465AE" w:rsidRDefault="00D465AE" w:rsidP="00D465AE">
      <w:pPr>
        <w:spacing w:after="0" w:line="233" w:lineRule="auto"/>
        <w:ind w:left="20" w:right="640"/>
        <w:jc w:val="both"/>
        <w:rPr>
          <w:rFonts w:ascii="Verdana" w:eastAsia="Verdana" w:hAnsi="Verdana" w:cs="Arial"/>
          <w:sz w:val="16"/>
          <w:szCs w:val="20"/>
          <w:lang w:eastAsia="hr-HR"/>
        </w:rPr>
      </w:pPr>
      <w:r w:rsidRPr="00122841">
        <w:rPr>
          <w:rFonts w:ascii="Verdana" w:eastAsia="Verdana" w:hAnsi="Verdana" w:cs="Arial"/>
          <w:sz w:val="16"/>
          <w:szCs w:val="20"/>
          <w:lang w:eastAsia="hr-HR"/>
        </w:rPr>
        <w:t>*) Namjenska putarina je do 1.2.2018. iznosila 0,10 KM/</w:t>
      </w:r>
      <w:r w:rsidR="001977D3">
        <w:rPr>
          <w:rFonts w:ascii="Verdana" w:eastAsia="Verdana" w:hAnsi="Verdana" w:cs="Arial"/>
          <w:sz w:val="16"/>
          <w:szCs w:val="20"/>
          <w:lang w:eastAsia="hr-HR"/>
        </w:rPr>
        <w:t>litra</w:t>
      </w:r>
      <w:r w:rsidRPr="00122841">
        <w:rPr>
          <w:rFonts w:ascii="Verdana" w:eastAsia="Verdana" w:hAnsi="Verdana" w:cs="Arial"/>
          <w:sz w:val="16"/>
          <w:szCs w:val="20"/>
          <w:lang w:eastAsia="hr-HR"/>
        </w:rPr>
        <w:t xml:space="preserve"> derivata nafte, namijenjena u</w:t>
      </w:r>
      <w:r w:rsidR="001977D3">
        <w:rPr>
          <w:rFonts w:ascii="Verdana" w:eastAsia="Verdana" w:hAnsi="Verdana" w:cs="Arial"/>
          <w:sz w:val="16"/>
          <w:szCs w:val="20"/>
          <w:lang w:eastAsia="hr-HR"/>
        </w:rPr>
        <w:t xml:space="preserve"> cijelosti za izgradnju autoputova, a od 1.2.2018. 0,25 KM/litra</w:t>
      </w:r>
      <w:r w:rsidRPr="00122841">
        <w:rPr>
          <w:rFonts w:ascii="Verdana" w:eastAsia="Verdana" w:hAnsi="Verdana" w:cs="Arial"/>
          <w:sz w:val="16"/>
          <w:szCs w:val="20"/>
          <w:lang w:eastAsia="hr-HR"/>
        </w:rPr>
        <w:t xml:space="preserve"> deriv</w:t>
      </w:r>
      <w:r w:rsidR="001977D3">
        <w:rPr>
          <w:rFonts w:ascii="Verdana" w:eastAsia="Verdana" w:hAnsi="Verdana" w:cs="Arial"/>
          <w:sz w:val="16"/>
          <w:szCs w:val="20"/>
          <w:lang w:eastAsia="hr-HR"/>
        </w:rPr>
        <w:t>ata nafte, za izgradnju autoputo</w:t>
      </w:r>
      <w:r w:rsidRPr="00122841">
        <w:rPr>
          <w:rFonts w:ascii="Verdana" w:eastAsia="Verdana" w:hAnsi="Verdana" w:cs="Arial"/>
          <w:sz w:val="16"/>
          <w:szCs w:val="20"/>
          <w:lang w:eastAsia="hr-HR"/>
        </w:rPr>
        <w:t>va (0,20 KM/litri) i izgradn</w:t>
      </w:r>
      <w:r w:rsidR="001977D3">
        <w:rPr>
          <w:rFonts w:ascii="Verdana" w:eastAsia="Verdana" w:hAnsi="Verdana" w:cs="Arial"/>
          <w:sz w:val="16"/>
          <w:szCs w:val="20"/>
          <w:lang w:eastAsia="hr-HR"/>
        </w:rPr>
        <w:t>ju i rekonstrukciju ostalih puto</w:t>
      </w:r>
      <w:r w:rsidRPr="00122841">
        <w:rPr>
          <w:rFonts w:ascii="Verdana" w:eastAsia="Verdana" w:hAnsi="Verdana" w:cs="Arial"/>
          <w:sz w:val="16"/>
          <w:szCs w:val="20"/>
          <w:lang w:eastAsia="hr-HR"/>
        </w:rPr>
        <w:t>va (0,05 KM/litri)</w:t>
      </w:r>
    </w:p>
    <w:p w:rsidR="000A774C" w:rsidRDefault="000A774C" w:rsidP="00D465AE">
      <w:pPr>
        <w:spacing w:after="0" w:line="233" w:lineRule="auto"/>
        <w:ind w:left="20" w:right="640"/>
        <w:jc w:val="both"/>
        <w:rPr>
          <w:rFonts w:ascii="Verdana" w:eastAsia="Verdana" w:hAnsi="Verdana" w:cs="Arial"/>
          <w:sz w:val="16"/>
          <w:szCs w:val="20"/>
          <w:lang w:eastAsia="hr-HR"/>
        </w:rPr>
      </w:pPr>
    </w:p>
    <w:p w:rsidR="00E246E7" w:rsidRDefault="00E246E7" w:rsidP="00E246E7">
      <w:pPr>
        <w:spacing w:after="0" w:line="233" w:lineRule="auto"/>
        <w:ind w:right="640"/>
        <w:jc w:val="both"/>
        <w:rPr>
          <w:rFonts w:ascii="Verdana" w:eastAsia="Verdana" w:hAnsi="Verdana" w:cs="Arial"/>
          <w:sz w:val="16"/>
          <w:szCs w:val="20"/>
          <w:lang w:eastAsia="hr-HR"/>
        </w:rPr>
      </w:pPr>
    </w:p>
    <w:p w:rsidR="000A774C" w:rsidRDefault="000A774C" w:rsidP="00D465AE">
      <w:pPr>
        <w:spacing w:after="0" w:line="233" w:lineRule="auto"/>
        <w:ind w:left="20" w:right="640"/>
        <w:jc w:val="both"/>
        <w:rPr>
          <w:rFonts w:ascii="Verdana" w:eastAsia="Verdana" w:hAnsi="Verdana" w:cs="Arial"/>
          <w:sz w:val="16"/>
          <w:szCs w:val="20"/>
          <w:lang w:eastAsia="hr-HR"/>
        </w:rPr>
      </w:pPr>
    </w:p>
    <w:p w:rsidR="000A774C" w:rsidRDefault="000A774C" w:rsidP="00D465AE">
      <w:pPr>
        <w:spacing w:after="0" w:line="233" w:lineRule="auto"/>
        <w:ind w:left="20" w:right="640"/>
        <w:jc w:val="both"/>
        <w:rPr>
          <w:rFonts w:ascii="Verdana" w:eastAsia="Verdana" w:hAnsi="Verdana" w:cs="Arial"/>
          <w:sz w:val="16"/>
          <w:szCs w:val="20"/>
          <w:lang w:eastAsia="hr-HR"/>
        </w:rPr>
      </w:pPr>
    </w:p>
    <w:p w:rsidR="000A774C" w:rsidRDefault="000A774C" w:rsidP="00D465AE">
      <w:pPr>
        <w:spacing w:after="0" w:line="233" w:lineRule="auto"/>
        <w:ind w:left="20" w:right="640"/>
        <w:jc w:val="both"/>
        <w:rPr>
          <w:rFonts w:ascii="Verdana" w:eastAsia="Verdana" w:hAnsi="Verdana" w:cs="Arial"/>
          <w:sz w:val="16"/>
          <w:szCs w:val="20"/>
          <w:lang w:eastAsia="hr-HR"/>
        </w:rPr>
      </w:pPr>
    </w:p>
    <w:p w:rsidR="000A774C" w:rsidRPr="00D465AE" w:rsidRDefault="000A774C" w:rsidP="00D465AE">
      <w:pPr>
        <w:spacing w:after="0" w:line="233" w:lineRule="auto"/>
        <w:ind w:left="20" w:right="640"/>
        <w:jc w:val="both"/>
        <w:rPr>
          <w:rFonts w:ascii="Verdana" w:eastAsia="Verdana" w:hAnsi="Verdana" w:cs="Arial"/>
          <w:sz w:val="16"/>
          <w:szCs w:val="20"/>
          <w:lang w:eastAsia="hr-HR"/>
        </w:rPr>
        <w:sectPr w:rsidR="000A774C" w:rsidRPr="00D465AE">
          <w:pgSz w:w="11900" w:h="16838"/>
          <w:pgMar w:top="1440" w:right="426" w:bottom="1011" w:left="1080" w:header="0" w:footer="0" w:gutter="0"/>
          <w:cols w:space="0" w:equalWidth="0">
            <w:col w:w="10400"/>
          </w:cols>
          <w:docGrid w:linePitch="360"/>
        </w:sectPr>
      </w:pPr>
    </w:p>
    <w:p w:rsidR="00C02803" w:rsidRPr="00122841" w:rsidRDefault="00C02803" w:rsidP="00E246E7">
      <w:pPr>
        <w:autoSpaceDE w:val="0"/>
        <w:autoSpaceDN w:val="0"/>
        <w:adjustRightInd w:val="0"/>
        <w:spacing w:after="0" w:line="276" w:lineRule="auto"/>
        <w:rPr>
          <w:rFonts w:ascii="Times New Roman" w:hAnsi="Times New Roman" w:cs="Times New Roman"/>
          <w:sz w:val="24"/>
          <w:szCs w:val="24"/>
        </w:rPr>
      </w:pPr>
      <w:r w:rsidRPr="00122841">
        <w:rPr>
          <w:rFonts w:ascii="Times New Roman" w:hAnsi="Times New Roman" w:cs="Times New Roman"/>
          <w:sz w:val="24"/>
          <w:szCs w:val="24"/>
        </w:rPr>
        <w:lastRenderedPageBreak/>
        <w:t>Projektirane stope rasta neto prihoda od neizravnih poreza za 2026., 2027. i 2028.</w:t>
      </w:r>
    </w:p>
    <w:p w:rsidR="00C02803" w:rsidRPr="00122841" w:rsidRDefault="00122841" w:rsidP="00E246E7">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godinu iznose</w:t>
      </w:r>
      <w:r w:rsidR="00C02803" w:rsidRPr="00122841">
        <w:rPr>
          <w:rFonts w:ascii="Times New Roman" w:hAnsi="Times New Roman" w:cs="Times New Roman"/>
          <w:sz w:val="24"/>
          <w:szCs w:val="24"/>
        </w:rPr>
        <w:t xml:space="preserve"> 4,2%, 4,6% i 4,3% respektivno. Projekcija prihoda u navedenom razdoblju</w:t>
      </w:r>
    </w:p>
    <w:p w:rsidR="00C02803" w:rsidRPr="00122841" w:rsidRDefault="00C02803" w:rsidP="00E246E7">
      <w:pPr>
        <w:autoSpaceDE w:val="0"/>
        <w:autoSpaceDN w:val="0"/>
        <w:adjustRightInd w:val="0"/>
        <w:spacing w:after="0" w:line="276" w:lineRule="auto"/>
        <w:rPr>
          <w:rFonts w:ascii="Times New Roman" w:hAnsi="Times New Roman" w:cs="Times New Roman"/>
          <w:sz w:val="24"/>
          <w:szCs w:val="24"/>
        </w:rPr>
      </w:pPr>
      <w:r w:rsidRPr="00122841">
        <w:rPr>
          <w:rFonts w:ascii="Times New Roman" w:hAnsi="Times New Roman" w:cs="Times New Roman"/>
          <w:sz w:val="24"/>
          <w:szCs w:val="24"/>
        </w:rPr>
        <w:t>zasnovana je na projektiranim relevantnim makroekonom</w:t>
      </w:r>
      <w:r w:rsidR="00122841">
        <w:rPr>
          <w:rFonts w:ascii="Times New Roman" w:hAnsi="Times New Roman" w:cs="Times New Roman"/>
          <w:sz w:val="24"/>
          <w:szCs w:val="24"/>
        </w:rPr>
        <w:t>skim pokazateljima, povijesnoj</w:t>
      </w:r>
    </w:p>
    <w:p w:rsidR="001D234D" w:rsidRPr="00122841" w:rsidRDefault="00C02803" w:rsidP="00E246E7">
      <w:pPr>
        <w:spacing w:after="0" w:line="276" w:lineRule="auto"/>
        <w:jc w:val="both"/>
        <w:rPr>
          <w:rFonts w:ascii="Times New Roman" w:eastAsia="Verdana" w:hAnsi="Times New Roman" w:cs="Times New Roman"/>
          <w:sz w:val="24"/>
          <w:szCs w:val="24"/>
          <w:lang w:eastAsia="hr-HR"/>
        </w:rPr>
      </w:pPr>
      <w:r w:rsidRPr="00122841">
        <w:rPr>
          <w:rFonts w:ascii="Times New Roman" w:hAnsi="Times New Roman" w:cs="Times New Roman"/>
          <w:sz w:val="24"/>
          <w:szCs w:val="24"/>
        </w:rPr>
        <w:t>sezonskoj shemi naplate i projekcijama pojedinih kategorija prihoda za 2025. godinu</w:t>
      </w:r>
      <w:r w:rsidRPr="00122841">
        <w:rPr>
          <w:rFonts w:ascii="Verdana" w:hAnsi="Verdana" w:cs="Verdana"/>
          <w:sz w:val="19"/>
          <w:szCs w:val="19"/>
        </w:rPr>
        <w:t>.</w:t>
      </w:r>
    </w:p>
    <w:p w:rsidR="00C02803" w:rsidRPr="00122841" w:rsidRDefault="00C02803" w:rsidP="00E246E7">
      <w:pPr>
        <w:spacing w:after="0" w:line="276" w:lineRule="auto"/>
        <w:jc w:val="both"/>
        <w:rPr>
          <w:rFonts w:ascii="Times New Roman" w:eastAsia="Verdana" w:hAnsi="Times New Roman" w:cs="Times New Roman"/>
          <w:sz w:val="24"/>
          <w:szCs w:val="24"/>
          <w:lang w:eastAsia="hr-HR"/>
        </w:rPr>
      </w:pPr>
    </w:p>
    <w:p w:rsidR="00A47AD2" w:rsidRPr="00122841" w:rsidRDefault="00A47AD2" w:rsidP="00E246E7">
      <w:pPr>
        <w:autoSpaceDE w:val="0"/>
        <w:autoSpaceDN w:val="0"/>
        <w:adjustRightInd w:val="0"/>
        <w:spacing w:after="0" w:line="276" w:lineRule="auto"/>
        <w:rPr>
          <w:rFonts w:ascii="Times New Roman" w:hAnsi="Times New Roman" w:cs="Times New Roman"/>
          <w:sz w:val="24"/>
          <w:szCs w:val="24"/>
        </w:rPr>
      </w:pPr>
      <w:r w:rsidRPr="00122841">
        <w:rPr>
          <w:rFonts w:ascii="Times New Roman" w:hAnsi="Times New Roman" w:cs="Times New Roman"/>
          <w:sz w:val="24"/>
          <w:szCs w:val="24"/>
        </w:rPr>
        <w:t>Za razliku od projektiranog pada udjela neizravnih poreza u BDP-a sa 17,5% u 2025. n</w:t>
      </w:r>
      <w:r w:rsidR="00122841">
        <w:rPr>
          <w:rFonts w:ascii="Times New Roman" w:hAnsi="Times New Roman" w:cs="Times New Roman"/>
          <w:sz w:val="24"/>
          <w:szCs w:val="24"/>
        </w:rPr>
        <w:t>a 17,2% u 2028. godini</w:t>
      </w:r>
      <w:r w:rsidRPr="00122841">
        <w:rPr>
          <w:rFonts w:ascii="Times New Roman" w:hAnsi="Times New Roman" w:cs="Times New Roman"/>
          <w:sz w:val="24"/>
          <w:szCs w:val="24"/>
        </w:rPr>
        <w:t>, projektirani udio prihoda od neizravnih poreza (OMA) u potrošnji (DEP) u navedenom razdoblju raste od 20,6% u 2025. do 21% u 2028. godini.</w:t>
      </w:r>
    </w:p>
    <w:p w:rsidR="00494036" w:rsidRPr="00122841" w:rsidRDefault="00A47AD2" w:rsidP="00E246E7">
      <w:pPr>
        <w:autoSpaceDE w:val="0"/>
        <w:autoSpaceDN w:val="0"/>
        <w:adjustRightInd w:val="0"/>
        <w:spacing w:after="0" w:line="276" w:lineRule="auto"/>
        <w:rPr>
          <w:rFonts w:ascii="Times New Roman" w:hAnsi="Times New Roman" w:cs="Times New Roman"/>
          <w:sz w:val="24"/>
          <w:szCs w:val="24"/>
        </w:rPr>
      </w:pPr>
      <w:r w:rsidRPr="00122841">
        <w:rPr>
          <w:rFonts w:ascii="Times New Roman" w:hAnsi="Times New Roman" w:cs="Times New Roman"/>
          <w:sz w:val="24"/>
          <w:szCs w:val="24"/>
        </w:rPr>
        <w:t>Pad projektiranog udjela neizravnih poreza u BDP-u u razdoblju 2025-2028 kumulativni je rezultat rasta neizravnih poreza u potrošnji te pada projektiranog udjela potrošnje u BDP-u sa 84,9% u 2025. na 81,9% u 2028. godini</w:t>
      </w:r>
    </w:p>
    <w:p w:rsidR="00494036" w:rsidRPr="00122841" w:rsidRDefault="00494036" w:rsidP="00E246E7">
      <w:pPr>
        <w:spacing w:line="276" w:lineRule="auto"/>
        <w:rPr>
          <w:rFonts w:ascii="Times New Roman" w:eastAsia="Times New Roman" w:hAnsi="Times New Roman" w:cs="Times New Roman"/>
          <w:sz w:val="24"/>
          <w:szCs w:val="24"/>
        </w:rPr>
      </w:pPr>
    </w:p>
    <w:p w:rsidR="00A62608" w:rsidRPr="00CD763E" w:rsidRDefault="00494036" w:rsidP="00E246E7">
      <w:pPr>
        <w:spacing w:line="276" w:lineRule="auto"/>
        <w:jc w:val="both"/>
        <w:rPr>
          <w:rFonts w:ascii="Times New Roman" w:eastAsia="Verdana" w:hAnsi="Times New Roman" w:cs="Times New Roman"/>
          <w:sz w:val="24"/>
          <w:szCs w:val="24"/>
        </w:rPr>
      </w:pPr>
      <w:r w:rsidRPr="00122841">
        <w:rPr>
          <w:rFonts w:ascii="Times New Roman" w:eastAsia="Verdana" w:hAnsi="Times New Roman" w:cs="Times New Roman"/>
          <w:sz w:val="24"/>
          <w:szCs w:val="24"/>
        </w:rPr>
        <w:t>Najveći generator godišnjeg apsolutnog rasta prihoda od neizravnih poreza u navedenom razdoblju je PDV, s obzirom na njegov značajan udio u prihodima, te planiranim stabilnim stopama rasta u skladu sa projektiranim stopama rasta potroš</w:t>
      </w:r>
      <w:r w:rsidR="0035321F" w:rsidRPr="00122841">
        <w:rPr>
          <w:rFonts w:ascii="Times New Roman" w:eastAsia="Verdana" w:hAnsi="Times New Roman" w:cs="Times New Roman"/>
          <w:sz w:val="24"/>
          <w:szCs w:val="24"/>
        </w:rPr>
        <w:t>nje</w:t>
      </w:r>
      <w:r w:rsidRPr="00122841">
        <w:rPr>
          <w:rFonts w:ascii="Times New Roman" w:eastAsia="Verdana" w:hAnsi="Times New Roman" w:cs="Times New Roman"/>
          <w:sz w:val="24"/>
          <w:szCs w:val="24"/>
        </w:rPr>
        <w:t>. Važan faktor ostvarenja projekcija u navedenom razdoblju predstavlja nepromijenjena politika trošarina na duhan i derivate nafte, te kontinuirana borba protiv crnog tržišta cigareta i duhana u BiH. U naredne tri godine očekuje se stabiliziranje političke situacije u svij</w:t>
      </w:r>
      <w:r w:rsidR="0035321F" w:rsidRPr="00122841">
        <w:rPr>
          <w:rFonts w:ascii="Times New Roman" w:eastAsia="Verdana" w:hAnsi="Times New Roman" w:cs="Times New Roman"/>
          <w:sz w:val="24"/>
          <w:szCs w:val="24"/>
        </w:rPr>
        <w:t>etu i stabilizacija robnih burzi</w:t>
      </w:r>
      <w:r w:rsidRPr="00122841">
        <w:rPr>
          <w:rFonts w:ascii="Times New Roman" w:eastAsia="Verdana" w:hAnsi="Times New Roman" w:cs="Times New Roman"/>
          <w:sz w:val="24"/>
          <w:szCs w:val="24"/>
        </w:rPr>
        <w:t xml:space="preserve"> i cijena na svjetskom tržištu, oporavak i rast ekonomije, dohotka i potrošnje u skladu sa makroekonomskim projekcijama.</w:t>
      </w:r>
    </w:p>
    <w:p w:rsidR="00A62608" w:rsidRDefault="00A62608" w:rsidP="00623555">
      <w:pPr>
        <w:spacing w:after="0" w:line="0" w:lineRule="atLeast"/>
        <w:rPr>
          <w:rFonts w:ascii="Verdana" w:eastAsia="Verdana" w:hAnsi="Verdana" w:cs="Arial"/>
          <w:sz w:val="19"/>
          <w:szCs w:val="20"/>
          <w:lang w:eastAsia="hr-HR"/>
        </w:rPr>
      </w:pPr>
    </w:p>
    <w:p w:rsidR="00A62608" w:rsidRPr="00A62608" w:rsidRDefault="00A62608" w:rsidP="00A62608">
      <w:pPr>
        <w:spacing w:after="0" w:line="0" w:lineRule="atLeast"/>
        <w:ind w:left="20"/>
        <w:rPr>
          <w:rFonts w:ascii="Verdana" w:eastAsia="Verdana" w:hAnsi="Verdana" w:cs="Arial"/>
          <w:sz w:val="19"/>
          <w:szCs w:val="20"/>
          <w:lang w:eastAsia="hr-HR"/>
        </w:rPr>
      </w:pPr>
      <w:r w:rsidRPr="00A62608">
        <w:rPr>
          <w:rFonts w:ascii="Verdana" w:eastAsia="Verdana" w:hAnsi="Verdana" w:cs="Arial"/>
          <w:sz w:val="19"/>
          <w:szCs w:val="20"/>
          <w:lang w:eastAsia="hr-HR"/>
        </w:rPr>
        <w:t xml:space="preserve"> Osnovni scenario projekcija prihoda od neizravni</w:t>
      </w:r>
      <w:r w:rsidR="0092505F">
        <w:rPr>
          <w:rFonts w:ascii="Verdana" w:eastAsia="Verdana" w:hAnsi="Verdana" w:cs="Arial"/>
          <w:sz w:val="19"/>
          <w:szCs w:val="20"/>
          <w:lang w:eastAsia="hr-HR"/>
        </w:rPr>
        <w:t>h poreza u % BDP-a, travanj 2025</w:t>
      </w:r>
      <w:r w:rsidRPr="00A62608">
        <w:rPr>
          <w:rFonts w:ascii="Verdana" w:eastAsia="Verdana" w:hAnsi="Verdana" w:cs="Arial"/>
          <w:sz w:val="19"/>
          <w:szCs w:val="20"/>
          <w:lang w:eastAsia="hr-HR"/>
        </w:rPr>
        <w:t>. g.</w:t>
      </w:r>
    </w:p>
    <w:p w:rsidR="00A62608" w:rsidRPr="00A62608" w:rsidRDefault="00A62608" w:rsidP="00A62608">
      <w:pPr>
        <w:spacing w:after="0" w:line="9" w:lineRule="exact"/>
        <w:rPr>
          <w:rFonts w:ascii="Times New Roman" w:eastAsia="Times New Roman" w:hAnsi="Times New Roman" w:cs="Arial"/>
          <w:sz w:val="20"/>
          <w:szCs w:val="20"/>
          <w:lang w:eastAsia="hr-HR"/>
        </w:rPr>
      </w:pPr>
    </w:p>
    <w:tbl>
      <w:tblPr>
        <w:tblW w:w="0" w:type="auto"/>
        <w:tblInd w:w="30" w:type="dxa"/>
        <w:tblLayout w:type="fixed"/>
        <w:tblCellMar>
          <w:left w:w="0" w:type="dxa"/>
          <w:right w:w="0" w:type="dxa"/>
        </w:tblCellMar>
        <w:tblLook w:val="0000" w:firstRow="0" w:lastRow="0" w:firstColumn="0" w:lastColumn="0" w:noHBand="0" w:noVBand="0"/>
      </w:tblPr>
      <w:tblGrid>
        <w:gridCol w:w="100"/>
        <w:gridCol w:w="3400"/>
        <w:gridCol w:w="120"/>
        <w:gridCol w:w="1160"/>
        <w:gridCol w:w="1160"/>
        <w:gridCol w:w="1140"/>
        <w:gridCol w:w="1160"/>
        <w:gridCol w:w="1180"/>
      </w:tblGrid>
      <w:tr w:rsidR="00A62608" w:rsidRPr="00A62608" w:rsidTr="00A62608">
        <w:trPr>
          <w:trHeight w:val="311"/>
        </w:trPr>
        <w:tc>
          <w:tcPr>
            <w:tcW w:w="100" w:type="dxa"/>
            <w:tcBorders>
              <w:top w:val="single" w:sz="8" w:space="0" w:color="auto"/>
              <w:left w:val="single" w:sz="8" w:space="0" w:color="auto"/>
              <w:bottom w:val="single" w:sz="8" w:space="0" w:color="FDE9D9"/>
            </w:tcBorders>
            <w:shd w:val="clear" w:color="auto" w:fill="FDE9D9"/>
            <w:vAlign w:val="bottom"/>
          </w:tcPr>
          <w:p w:rsidR="00A62608" w:rsidRPr="00A62608" w:rsidRDefault="00A62608" w:rsidP="00A62608">
            <w:pPr>
              <w:spacing w:after="0" w:line="0" w:lineRule="atLeast"/>
              <w:rPr>
                <w:rFonts w:ascii="Times New Roman" w:eastAsia="Times New Roman" w:hAnsi="Times New Roman" w:cs="Arial"/>
                <w:sz w:val="24"/>
                <w:szCs w:val="20"/>
                <w:lang w:eastAsia="hr-HR"/>
              </w:rPr>
            </w:pPr>
          </w:p>
        </w:tc>
        <w:tc>
          <w:tcPr>
            <w:tcW w:w="3400" w:type="dxa"/>
            <w:vMerge w:val="restart"/>
            <w:tcBorders>
              <w:top w:val="single" w:sz="8" w:space="0" w:color="auto"/>
              <w:bottom w:val="single" w:sz="8" w:space="0" w:color="auto"/>
            </w:tcBorders>
            <w:shd w:val="clear" w:color="auto" w:fill="FDE9D9"/>
            <w:vAlign w:val="bottom"/>
          </w:tcPr>
          <w:p w:rsidR="00A62608" w:rsidRPr="00A62608" w:rsidRDefault="00A62608" w:rsidP="00A62608">
            <w:pPr>
              <w:spacing w:after="0" w:line="0" w:lineRule="atLeast"/>
              <w:rPr>
                <w:rFonts w:ascii="Verdana" w:eastAsia="Verdana" w:hAnsi="Verdana" w:cs="Arial"/>
                <w:sz w:val="19"/>
                <w:szCs w:val="20"/>
                <w:lang w:eastAsia="hr-HR"/>
              </w:rPr>
            </w:pPr>
            <w:r w:rsidRPr="00A62608">
              <w:rPr>
                <w:rFonts w:ascii="Verdana" w:eastAsia="Verdana" w:hAnsi="Verdana" w:cs="Arial"/>
                <w:sz w:val="19"/>
                <w:szCs w:val="20"/>
                <w:lang w:eastAsia="hr-HR"/>
              </w:rPr>
              <w:t>Vrsta prihoda (neto)</w:t>
            </w:r>
          </w:p>
        </w:tc>
        <w:tc>
          <w:tcPr>
            <w:tcW w:w="120" w:type="dxa"/>
            <w:tcBorders>
              <w:top w:val="single" w:sz="8" w:space="0" w:color="auto"/>
              <w:bottom w:val="single" w:sz="8" w:space="0" w:color="FDE9D9"/>
              <w:right w:val="single" w:sz="8" w:space="0" w:color="auto"/>
            </w:tcBorders>
            <w:shd w:val="clear" w:color="auto" w:fill="FDE9D9"/>
            <w:vAlign w:val="bottom"/>
          </w:tcPr>
          <w:p w:rsidR="00A62608" w:rsidRPr="00A62608" w:rsidRDefault="00A62608" w:rsidP="00A62608">
            <w:pPr>
              <w:spacing w:after="0" w:line="0" w:lineRule="atLeast"/>
              <w:rPr>
                <w:rFonts w:ascii="Times New Roman" w:eastAsia="Times New Roman" w:hAnsi="Times New Roman" w:cs="Arial"/>
                <w:sz w:val="24"/>
                <w:szCs w:val="20"/>
                <w:lang w:eastAsia="hr-HR"/>
              </w:rPr>
            </w:pPr>
          </w:p>
        </w:tc>
        <w:tc>
          <w:tcPr>
            <w:tcW w:w="1160" w:type="dxa"/>
            <w:tcBorders>
              <w:top w:val="single" w:sz="8" w:space="0" w:color="auto"/>
              <w:bottom w:val="single" w:sz="8" w:space="0" w:color="auto"/>
              <w:right w:val="single" w:sz="8" w:space="0" w:color="FDE9D9"/>
            </w:tcBorders>
            <w:shd w:val="clear" w:color="auto" w:fill="FDE9D9"/>
            <w:vAlign w:val="bottom"/>
          </w:tcPr>
          <w:p w:rsidR="00A62608" w:rsidRPr="00A62608" w:rsidRDefault="00A62608" w:rsidP="00A62608">
            <w:pPr>
              <w:spacing w:after="0" w:line="0" w:lineRule="atLeast"/>
              <w:rPr>
                <w:rFonts w:ascii="Times New Roman" w:eastAsia="Times New Roman" w:hAnsi="Times New Roman" w:cs="Arial"/>
                <w:sz w:val="24"/>
                <w:szCs w:val="20"/>
                <w:lang w:eastAsia="hr-HR"/>
              </w:rPr>
            </w:pPr>
          </w:p>
        </w:tc>
        <w:tc>
          <w:tcPr>
            <w:tcW w:w="1160" w:type="dxa"/>
            <w:tcBorders>
              <w:top w:val="single" w:sz="8" w:space="0" w:color="auto"/>
              <w:bottom w:val="single" w:sz="8" w:space="0" w:color="auto"/>
              <w:right w:val="single" w:sz="8" w:space="0" w:color="FDE9D9"/>
            </w:tcBorders>
            <w:shd w:val="clear" w:color="auto" w:fill="FDE9D9"/>
            <w:vAlign w:val="bottom"/>
          </w:tcPr>
          <w:p w:rsidR="00A62608" w:rsidRPr="00A62608" w:rsidRDefault="00A62608" w:rsidP="00A62608">
            <w:pPr>
              <w:spacing w:after="0" w:line="0" w:lineRule="atLeast"/>
              <w:rPr>
                <w:rFonts w:ascii="Times New Roman" w:eastAsia="Times New Roman" w:hAnsi="Times New Roman" w:cs="Arial"/>
                <w:sz w:val="24"/>
                <w:szCs w:val="20"/>
                <w:lang w:eastAsia="hr-HR"/>
              </w:rPr>
            </w:pPr>
          </w:p>
        </w:tc>
        <w:tc>
          <w:tcPr>
            <w:tcW w:w="1140" w:type="dxa"/>
            <w:tcBorders>
              <w:top w:val="single" w:sz="8" w:space="0" w:color="auto"/>
              <w:bottom w:val="single" w:sz="8" w:space="0" w:color="auto"/>
              <w:right w:val="single" w:sz="8" w:space="0" w:color="FDE9D9"/>
            </w:tcBorders>
            <w:shd w:val="clear" w:color="auto" w:fill="FDE9D9"/>
            <w:vAlign w:val="bottom"/>
          </w:tcPr>
          <w:p w:rsidR="00A62608" w:rsidRPr="00A62608" w:rsidRDefault="00A62608" w:rsidP="00A62608">
            <w:pPr>
              <w:spacing w:after="0" w:line="0" w:lineRule="atLeast"/>
              <w:jc w:val="right"/>
              <w:rPr>
                <w:rFonts w:ascii="Verdana" w:eastAsia="Verdana" w:hAnsi="Verdana" w:cs="Arial"/>
                <w:sz w:val="19"/>
                <w:szCs w:val="20"/>
                <w:lang w:eastAsia="hr-HR"/>
              </w:rPr>
            </w:pPr>
            <w:r w:rsidRPr="00A62608">
              <w:rPr>
                <w:rFonts w:ascii="Verdana" w:eastAsia="Verdana" w:hAnsi="Verdana" w:cs="Arial"/>
                <w:sz w:val="19"/>
                <w:szCs w:val="20"/>
                <w:lang w:eastAsia="hr-HR"/>
              </w:rPr>
              <w:t>u % BDP-a</w:t>
            </w:r>
          </w:p>
        </w:tc>
        <w:tc>
          <w:tcPr>
            <w:tcW w:w="1160" w:type="dxa"/>
            <w:tcBorders>
              <w:top w:val="single" w:sz="8" w:space="0" w:color="auto"/>
              <w:bottom w:val="single" w:sz="8" w:space="0" w:color="auto"/>
              <w:right w:val="single" w:sz="8" w:space="0" w:color="FDE9D9"/>
            </w:tcBorders>
            <w:shd w:val="clear" w:color="auto" w:fill="FDE9D9"/>
            <w:vAlign w:val="bottom"/>
          </w:tcPr>
          <w:p w:rsidR="00A62608" w:rsidRPr="00A62608" w:rsidRDefault="00A62608" w:rsidP="00A62608">
            <w:pPr>
              <w:spacing w:after="0" w:line="0" w:lineRule="atLeast"/>
              <w:rPr>
                <w:rFonts w:ascii="Times New Roman" w:eastAsia="Times New Roman" w:hAnsi="Times New Roman" w:cs="Arial"/>
                <w:sz w:val="24"/>
                <w:szCs w:val="20"/>
                <w:lang w:eastAsia="hr-HR"/>
              </w:rPr>
            </w:pPr>
          </w:p>
        </w:tc>
        <w:tc>
          <w:tcPr>
            <w:tcW w:w="1180" w:type="dxa"/>
            <w:tcBorders>
              <w:top w:val="single" w:sz="8" w:space="0" w:color="auto"/>
              <w:bottom w:val="single" w:sz="8" w:space="0" w:color="auto"/>
              <w:right w:val="single" w:sz="8" w:space="0" w:color="auto"/>
            </w:tcBorders>
            <w:shd w:val="clear" w:color="auto" w:fill="FDE9D9"/>
            <w:vAlign w:val="bottom"/>
          </w:tcPr>
          <w:p w:rsidR="00A62608" w:rsidRPr="00A62608" w:rsidRDefault="00A62608" w:rsidP="00A62608">
            <w:pPr>
              <w:spacing w:after="0" w:line="0" w:lineRule="atLeast"/>
              <w:rPr>
                <w:rFonts w:ascii="Times New Roman" w:eastAsia="Times New Roman" w:hAnsi="Times New Roman" w:cs="Arial"/>
                <w:sz w:val="24"/>
                <w:szCs w:val="20"/>
                <w:lang w:eastAsia="hr-HR"/>
              </w:rPr>
            </w:pPr>
          </w:p>
        </w:tc>
      </w:tr>
      <w:tr w:rsidR="00A62608" w:rsidRPr="00A62608" w:rsidTr="00A62608">
        <w:trPr>
          <w:trHeight w:val="278"/>
        </w:trPr>
        <w:tc>
          <w:tcPr>
            <w:tcW w:w="100" w:type="dxa"/>
            <w:tcBorders>
              <w:left w:val="single" w:sz="8" w:space="0" w:color="auto"/>
              <w:bottom w:val="single" w:sz="8" w:space="0" w:color="FDE9D9"/>
            </w:tcBorders>
            <w:shd w:val="clear" w:color="auto" w:fill="FDE9D9"/>
            <w:vAlign w:val="bottom"/>
          </w:tcPr>
          <w:p w:rsidR="00A62608" w:rsidRPr="00A62608" w:rsidRDefault="00A62608" w:rsidP="00A62608">
            <w:pPr>
              <w:spacing w:after="0" w:line="0" w:lineRule="atLeast"/>
              <w:rPr>
                <w:rFonts w:ascii="Times New Roman" w:eastAsia="Times New Roman" w:hAnsi="Times New Roman" w:cs="Arial"/>
                <w:sz w:val="23"/>
                <w:szCs w:val="20"/>
                <w:lang w:eastAsia="hr-HR"/>
              </w:rPr>
            </w:pPr>
          </w:p>
        </w:tc>
        <w:tc>
          <w:tcPr>
            <w:tcW w:w="3400" w:type="dxa"/>
            <w:vMerge/>
            <w:tcBorders>
              <w:bottom w:val="single" w:sz="8" w:space="0" w:color="FDE9D9"/>
            </w:tcBorders>
            <w:shd w:val="clear" w:color="auto" w:fill="FDE9D9"/>
            <w:vAlign w:val="bottom"/>
          </w:tcPr>
          <w:p w:rsidR="00A62608" w:rsidRPr="00A62608" w:rsidRDefault="00A62608" w:rsidP="00A62608">
            <w:pPr>
              <w:spacing w:after="0" w:line="0" w:lineRule="atLeast"/>
              <w:rPr>
                <w:rFonts w:ascii="Times New Roman" w:eastAsia="Times New Roman" w:hAnsi="Times New Roman" w:cs="Arial"/>
                <w:sz w:val="23"/>
                <w:szCs w:val="20"/>
                <w:lang w:eastAsia="hr-HR"/>
              </w:rPr>
            </w:pPr>
          </w:p>
        </w:tc>
        <w:tc>
          <w:tcPr>
            <w:tcW w:w="120" w:type="dxa"/>
            <w:tcBorders>
              <w:bottom w:val="single" w:sz="8" w:space="0" w:color="FDE9D9"/>
              <w:right w:val="single" w:sz="8" w:space="0" w:color="auto"/>
            </w:tcBorders>
            <w:shd w:val="clear" w:color="auto" w:fill="FDE9D9"/>
            <w:vAlign w:val="bottom"/>
          </w:tcPr>
          <w:p w:rsidR="00A62608" w:rsidRPr="00A62608" w:rsidRDefault="00A62608" w:rsidP="00A62608">
            <w:pPr>
              <w:spacing w:after="0" w:line="0" w:lineRule="atLeast"/>
              <w:rPr>
                <w:rFonts w:ascii="Times New Roman" w:eastAsia="Times New Roman" w:hAnsi="Times New Roman" w:cs="Arial"/>
                <w:sz w:val="23"/>
                <w:szCs w:val="20"/>
                <w:lang w:eastAsia="hr-HR"/>
              </w:rPr>
            </w:pPr>
          </w:p>
        </w:tc>
        <w:tc>
          <w:tcPr>
            <w:tcW w:w="1160" w:type="dxa"/>
            <w:tcBorders>
              <w:bottom w:val="single" w:sz="8" w:space="0" w:color="FDE9D9"/>
              <w:right w:val="single" w:sz="8" w:space="0" w:color="auto"/>
            </w:tcBorders>
            <w:shd w:val="clear" w:color="auto" w:fill="FDE9D9"/>
            <w:vAlign w:val="bottom"/>
          </w:tcPr>
          <w:p w:rsidR="00A62608" w:rsidRPr="00A62608" w:rsidRDefault="00A62608" w:rsidP="00A62608">
            <w:pPr>
              <w:spacing w:after="0" w:line="0" w:lineRule="atLeast"/>
              <w:ind w:right="43"/>
              <w:jc w:val="right"/>
              <w:rPr>
                <w:rFonts w:ascii="Verdana" w:eastAsia="Verdana" w:hAnsi="Verdana" w:cs="Arial"/>
                <w:sz w:val="19"/>
                <w:szCs w:val="20"/>
                <w:shd w:val="clear" w:color="auto" w:fill="FDE9D9"/>
                <w:lang w:eastAsia="hr-HR"/>
              </w:rPr>
            </w:pPr>
            <w:r w:rsidRPr="00A62608">
              <w:rPr>
                <w:rFonts w:ascii="Verdana" w:eastAsia="Verdana" w:hAnsi="Verdana" w:cs="Arial"/>
                <w:sz w:val="19"/>
                <w:szCs w:val="20"/>
                <w:shd w:val="clear" w:color="auto" w:fill="FDE9D9"/>
                <w:lang w:eastAsia="hr-HR"/>
              </w:rPr>
              <w:t>Izvršenje</w:t>
            </w:r>
          </w:p>
        </w:tc>
        <w:tc>
          <w:tcPr>
            <w:tcW w:w="1160" w:type="dxa"/>
            <w:tcBorders>
              <w:bottom w:val="single" w:sz="8" w:space="0" w:color="FDE9D9"/>
              <w:right w:val="single" w:sz="8" w:space="0" w:color="FDE9D9"/>
            </w:tcBorders>
            <w:shd w:val="clear" w:color="auto" w:fill="FDE9D9"/>
            <w:vAlign w:val="bottom"/>
          </w:tcPr>
          <w:p w:rsidR="00A62608" w:rsidRPr="00A62608" w:rsidRDefault="00A62608" w:rsidP="00A62608">
            <w:pPr>
              <w:spacing w:after="0" w:line="0" w:lineRule="atLeast"/>
              <w:rPr>
                <w:rFonts w:ascii="Times New Roman" w:eastAsia="Times New Roman" w:hAnsi="Times New Roman" w:cs="Arial"/>
                <w:sz w:val="23"/>
                <w:szCs w:val="20"/>
                <w:lang w:eastAsia="hr-HR"/>
              </w:rPr>
            </w:pPr>
          </w:p>
        </w:tc>
        <w:tc>
          <w:tcPr>
            <w:tcW w:w="2300" w:type="dxa"/>
            <w:gridSpan w:val="2"/>
            <w:tcBorders>
              <w:bottom w:val="single" w:sz="8" w:space="0" w:color="FDE9D9"/>
              <w:right w:val="single" w:sz="8" w:space="0" w:color="FDE9D9"/>
            </w:tcBorders>
            <w:shd w:val="clear" w:color="auto" w:fill="FDE9D9"/>
            <w:vAlign w:val="bottom"/>
          </w:tcPr>
          <w:p w:rsidR="00A62608" w:rsidRPr="00A62608" w:rsidRDefault="00A62608" w:rsidP="00A62608">
            <w:pPr>
              <w:spacing w:after="0" w:line="0" w:lineRule="atLeast"/>
              <w:ind w:right="603"/>
              <w:jc w:val="right"/>
              <w:rPr>
                <w:rFonts w:ascii="Verdana" w:eastAsia="Verdana" w:hAnsi="Verdana" w:cs="Arial"/>
                <w:sz w:val="19"/>
                <w:szCs w:val="20"/>
                <w:lang w:eastAsia="hr-HR"/>
              </w:rPr>
            </w:pPr>
            <w:r w:rsidRPr="00A62608">
              <w:rPr>
                <w:rFonts w:ascii="Verdana" w:eastAsia="Verdana" w:hAnsi="Verdana" w:cs="Arial"/>
                <w:sz w:val="19"/>
                <w:szCs w:val="20"/>
                <w:lang w:eastAsia="hr-HR"/>
              </w:rPr>
              <w:t>Projekcija</w:t>
            </w:r>
          </w:p>
        </w:tc>
        <w:tc>
          <w:tcPr>
            <w:tcW w:w="1180" w:type="dxa"/>
            <w:tcBorders>
              <w:bottom w:val="single" w:sz="8" w:space="0" w:color="FDE9D9"/>
              <w:right w:val="single" w:sz="8" w:space="0" w:color="auto"/>
            </w:tcBorders>
            <w:shd w:val="clear" w:color="auto" w:fill="FDE9D9"/>
            <w:vAlign w:val="bottom"/>
          </w:tcPr>
          <w:p w:rsidR="00A62608" w:rsidRPr="00A62608" w:rsidRDefault="00A62608" w:rsidP="00A62608">
            <w:pPr>
              <w:spacing w:after="0" w:line="0" w:lineRule="atLeast"/>
              <w:rPr>
                <w:rFonts w:ascii="Times New Roman" w:eastAsia="Times New Roman" w:hAnsi="Times New Roman" w:cs="Arial"/>
                <w:sz w:val="23"/>
                <w:szCs w:val="20"/>
                <w:lang w:eastAsia="hr-HR"/>
              </w:rPr>
            </w:pPr>
          </w:p>
        </w:tc>
      </w:tr>
      <w:tr w:rsidR="00A62608" w:rsidRPr="00A62608" w:rsidTr="00A62608">
        <w:trPr>
          <w:trHeight w:val="280"/>
        </w:trPr>
        <w:tc>
          <w:tcPr>
            <w:tcW w:w="100" w:type="dxa"/>
            <w:tcBorders>
              <w:top w:val="single" w:sz="8" w:space="0" w:color="FDE9D9"/>
              <w:left w:val="single" w:sz="8" w:space="0" w:color="auto"/>
              <w:bottom w:val="single" w:sz="8" w:space="0" w:color="FDE9D9"/>
            </w:tcBorders>
            <w:shd w:val="clear" w:color="auto" w:fill="FDE9D9"/>
            <w:vAlign w:val="bottom"/>
          </w:tcPr>
          <w:p w:rsidR="00A62608" w:rsidRPr="00A62608" w:rsidRDefault="00A62608" w:rsidP="00A62608">
            <w:pPr>
              <w:spacing w:after="0" w:line="0" w:lineRule="atLeast"/>
              <w:rPr>
                <w:rFonts w:ascii="Times New Roman" w:eastAsia="Times New Roman" w:hAnsi="Times New Roman" w:cs="Arial"/>
                <w:sz w:val="23"/>
                <w:szCs w:val="20"/>
                <w:lang w:eastAsia="hr-HR"/>
              </w:rPr>
            </w:pPr>
          </w:p>
        </w:tc>
        <w:tc>
          <w:tcPr>
            <w:tcW w:w="3400" w:type="dxa"/>
            <w:tcBorders>
              <w:top w:val="single" w:sz="8" w:space="0" w:color="FDE9D9"/>
              <w:bottom w:val="single" w:sz="8" w:space="0" w:color="FDE9D9"/>
            </w:tcBorders>
            <w:shd w:val="clear" w:color="auto" w:fill="FDE9D9"/>
            <w:vAlign w:val="bottom"/>
          </w:tcPr>
          <w:p w:rsidR="00A62608" w:rsidRPr="00A62608" w:rsidRDefault="00A62608" w:rsidP="00A62608">
            <w:pPr>
              <w:spacing w:after="0" w:line="0" w:lineRule="atLeast"/>
              <w:rPr>
                <w:rFonts w:ascii="Times New Roman" w:eastAsia="Times New Roman" w:hAnsi="Times New Roman" w:cs="Arial"/>
                <w:sz w:val="23"/>
                <w:szCs w:val="20"/>
                <w:lang w:eastAsia="hr-HR"/>
              </w:rPr>
            </w:pPr>
          </w:p>
        </w:tc>
        <w:tc>
          <w:tcPr>
            <w:tcW w:w="120" w:type="dxa"/>
            <w:tcBorders>
              <w:top w:val="single" w:sz="8" w:space="0" w:color="FDE9D9"/>
              <w:bottom w:val="single" w:sz="8" w:space="0" w:color="FDE9D9"/>
              <w:right w:val="single" w:sz="8" w:space="0" w:color="auto"/>
            </w:tcBorders>
            <w:shd w:val="clear" w:color="auto" w:fill="FDE9D9"/>
            <w:vAlign w:val="bottom"/>
          </w:tcPr>
          <w:p w:rsidR="00A62608" w:rsidRPr="00A62608" w:rsidRDefault="00A62608" w:rsidP="00A62608">
            <w:pPr>
              <w:spacing w:after="0" w:line="0" w:lineRule="atLeast"/>
              <w:rPr>
                <w:rFonts w:ascii="Times New Roman" w:eastAsia="Times New Roman" w:hAnsi="Times New Roman" w:cs="Arial"/>
                <w:sz w:val="23"/>
                <w:szCs w:val="20"/>
                <w:lang w:eastAsia="hr-HR"/>
              </w:rPr>
            </w:pPr>
          </w:p>
        </w:tc>
        <w:tc>
          <w:tcPr>
            <w:tcW w:w="1160" w:type="dxa"/>
            <w:tcBorders>
              <w:top w:val="single" w:sz="8" w:space="0" w:color="auto"/>
              <w:bottom w:val="single" w:sz="8" w:space="0" w:color="FDE9D9"/>
              <w:right w:val="single" w:sz="8" w:space="0" w:color="auto"/>
            </w:tcBorders>
            <w:shd w:val="clear" w:color="auto" w:fill="FDE9D9"/>
            <w:vAlign w:val="bottom"/>
          </w:tcPr>
          <w:p w:rsidR="00A62608" w:rsidRPr="00A62608" w:rsidRDefault="0092505F" w:rsidP="00A62608">
            <w:pPr>
              <w:spacing w:after="0" w:line="0" w:lineRule="atLeast"/>
              <w:ind w:right="243"/>
              <w:jc w:val="right"/>
              <w:rPr>
                <w:rFonts w:ascii="Verdana" w:eastAsia="Verdana" w:hAnsi="Verdana" w:cs="Arial"/>
                <w:sz w:val="19"/>
                <w:szCs w:val="20"/>
                <w:lang w:eastAsia="hr-HR"/>
              </w:rPr>
            </w:pPr>
            <w:r>
              <w:rPr>
                <w:rFonts w:ascii="Verdana" w:eastAsia="Verdana" w:hAnsi="Verdana" w:cs="Arial"/>
                <w:sz w:val="19"/>
                <w:szCs w:val="20"/>
                <w:lang w:eastAsia="hr-HR"/>
              </w:rPr>
              <w:t>2024</w:t>
            </w:r>
          </w:p>
        </w:tc>
        <w:tc>
          <w:tcPr>
            <w:tcW w:w="1160" w:type="dxa"/>
            <w:tcBorders>
              <w:top w:val="single" w:sz="8" w:space="0" w:color="auto"/>
              <w:bottom w:val="single" w:sz="8" w:space="0" w:color="FDE9D9"/>
              <w:right w:val="single" w:sz="8" w:space="0" w:color="auto"/>
            </w:tcBorders>
            <w:shd w:val="clear" w:color="auto" w:fill="FDE9D9"/>
            <w:vAlign w:val="bottom"/>
          </w:tcPr>
          <w:p w:rsidR="00A62608" w:rsidRPr="00A62608" w:rsidRDefault="0092505F" w:rsidP="00A62608">
            <w:pPr>
              <w:spacing w:after="0" w:line="0" w:lineRule="atLeast"/>
              <w:ind w:right="263"/>
              <w:jc w:val="right"/>
              <w:rPr>
                <w:rFonts w:ascii="Verdana" w:eastAsia="Verdana" w:hAnsi="Verdana" w:cs="Arial"/>
                <w:sz w:val="19"/>
                <w:szCs w:val="20"/>
                <w:lang w:eastAsia="hr-HR"/>
              </w:rPr>
            </w:pPr>
            <w:r>
              <w:rPr>
                <w:rFonts w:ascii="Verdana" w:eastAsia="Verdana" w:hAnsi="Verdana" w:cs="Arial"/>
                <w:sz w:val="19"/>
                <w:szCs w:val="20"/>
                <w:lang w:eastAsia="hr-HR"/>
              </w:rPr>
              <w:t>2025</w:t>
            </w:r>
          </w:p>
        </w:tc>
        <w:tc>
          <w:tcPr>
            <w:tcW w:w="1140" w:type="dxa"/>
            <w:tcBorders>
              <w:top w:val="single" w:sz="8" w:space="0" w:color="auto"/>
              <w:bottom w:val="single" w:sz="8" w:space="0" w:color="FDE9D9"/>
              <w:right w:val="single" w:sz="8" w:space="0" w:color="auto"/>
            </w:tcBorders>
            <w:shd w:val="clear" w:color="auto" w:fill="FDE9D9"/>
            <w:vAlign w:val="bottom"/>
          </w:tcPr>
          <w:p w:rsidR="00A62608" w:rsidRPr="00A62608" w:rsidRDefault="0092505F" w:rsidP="00A62608">
            <w:pPr>
              <w:spacing w:after="0" w:line="0" w:lineRule="atLeast"/>
              <w:ind w:right="243"/>
              <w:jc w:val="right"/>
              <w:rPr>
                <w:rFonts w:ascii="Verdana" w:eastAsia="Verdana" w:hAnsi="Verdana" w:cs="Arial"/>
                <w:sz w:val="19"/>
                <w:szCs w:val="20"/>
                <w:lang w:eastAsia="hr-HR"/>
              </w:rPr>
            </w:pPr>
            <w:r>
              <w:rPr>
                <w:rFonts w:ascii="Verdana" w:eastAsia="Verdana" w:hAnsi="Verdana" w:cs="Arial"/>
                <w:sz w:val="19"/>
                <w:szCs w:val="20"/>
                <w:lang w:eastAsia="hr-HR"/>
              </w:rPr>
              <w:t>2026</w:t>
            </w:r>
          </w:p>
        </w:tc>
        <w:tc>
          <w:tcPr>
            <w:tcW w:w="1160" w:type="dxa"/>
            <w:tcBorders>
              <w:top w:val="single" w:sz="8" w:space="0" w:color="auto"/>
              <w:bottom w:val="single" w:sz="8" w:space="0" w:color="FDE9D9"/>
              <w:right w:val="single" w:sz="8" w:space="0" w:color="auto"/>
            </w:tcBorders>
            <w:shd w:val="clear" w:color="auto" w:fill="FDE9D9"/>
            <w:vAlign w:val="bottom"/>
          </w:tcPr>
          <w:p w:rsidR="00A62608" w:rsidRPr="00A62608" w:rsidRDefault="0092505F" w:rsidP="00A62608">
            <w:pPr>
              <w:spacing w:after="0" w:line="0" w:lineRule="atLeast"/>
              <w:ind w:right="243"/>
              <w:jc w:val="right"/>
              <w:rPr>
                <w:rFonts w:ascii="Verdana" w:eastAsia="Verdana" w:hAnsi="Verdana" w:cs="Arial"/>
                <w:sz w:val="19"/>
                <w:szCs w:val="20"/>
                <w:lang w:eastAsia="hr-HR"/>
              </w:rPr>
            </w:pPr>
            <w:r>
              <w:rPr>
                <w:rFonts w:ascii="Verdana" w:eastAsia="Verdana" w:hAnsi="Verdana" w:cs="Arial"/>
                <w:sz w:val="19"/>
                <w:szCs w:val="20"/>
                <w:lang w:eastAsia="hr-HR"/>
              </w:rPr>
              <w:t>2027</w:t>
            </w:r>
          </w:p>
        </w:tc>
        <w:tc>
          <w:tcPr>
            <w:tcW w:w="1180" w:type="dxa"/>
            <w:tcBorders>
              <w:top w:val="single" w:sz="8" w:space="0" w:color="auto"/>
              <w:bottom w:val="single" w:sz="8" w:space="0" w:color="FDE9D9"/>
              <w:right w:val="single" w:sz="8" w:space="0" w:color="auto"/>
            </w:tcBorders>
            <w:shd w:val="clear" w:color="auto" w:fill="FDE9D9"/>
            <w:vAlign w:val="bottom"/>
          </w:tcPr>
          <w:p w:rsidR="00A62608" w:rsidRPr="00A62608" w:rsidRDefault="0092505F" w:rsidP="00A62608">
            <w:pPr>
              <w:spacing w:after="0" w:line="0" w:lineRule="atLeast"/>
              <w:ind w:right="243"/>
              <w:jc w:val="right"/>
              <w:rPr>
                <w:rFonts w:ascii="Verdana" w:eastAsia="Verdana" w:hAnsi="Verdana" w:cs="Arial"/>
                <w:sz w:val="19"/>
                <w:szCs w:val="20"/>
                <w:lang w:eastAsia="hr-HR"/>
              </w:rPr>
            </w:pPr>
            <w:r>
              <w:rPr>
                <w:rFonts w:ascii="Verdana" w:eastAsia="Verdana" w:hAnsi="Verdana" w:cs="Arial"/>
                <w:sz w:val="19"/>
                <w:szCs w:val="20"/>
                <w:lang w:eastAsia="hr-HR"/>
              </w:rPr>
              <w:t>2028</w:t>
            </w:r>
          </w:p>
        </w:tc>
      </w:tr>
      <w:tr w:rsidR="00A62608" w:rsidRPr="00A62608" w:rsidTr="00A62608">
        <w:trPr>
          <w:trHeight w:val="314"/>
        </w:trPr>
        <w:tc>
          <w:tcPr>
            <w:tcW w:w="3620" w:type="dxa"/>
            <w:gridSpan w:val="3"/>
            <w:tcBorders>
              <w:top w:val="single" w:sz="8" w:space="0" w:color="auto"/>
              <w:left w:val="single" w:sz="8" w:space="0" w:color="auto"/>
              <w:right w:val="single" w:sz="8" w:space="0" w:color="auto"/>
            </w:tcBorders>
            <w:shd w:val="clear" w:color="auto" w:fill="auto"/>
            <w:vAlign w:val="bottom"/>
          </w:tcPr>
          <w:p w:rsidR="00A62608" w:rsidRPr="00A62608" w:rsidRDefault="00A62608" w:rsidP="00A62608">
            <w:pPr>
              <w:spacing w:after="0" w:line="0" w:lineRule="atLeast"/>
              <w:ind w:left="100"/>
              <w:rPr>
                <w:rFonts w:ascii="Verdana" w:eastAsia="Verdana" w:hAnsi="Verdana" w:cs="Arial"/>
                <w:sz w:val="19"/>
                <w:szCs w:val="20"/>
                <w:lang w:eastAsia="hr-HR"/>
              </w:rPr>
            </w:pPr>
            <w:r w:rsidRPr="00A62608">
              <w:rPr>
                <w:rFonts w:ascii="Verdana" w:eastAsia="Verdana" w:hAnsi="Verdana" w:cs="Arial"/>
                <w:sz w:val="19"/>
                <w:szCs w:val="20"/>
                <w:lang w:eastAsia="hr-HR"/>
              </w:rPr>
              <w:t>PDV</w:t>
            </w:r>
          </w:p>
        </w:tc>
        <w:tc>
          <w:tcPr>
            <w:tcW w:w="1160" w:type="dxa"/>
            <w:tcBorders>
              <w:top w:val="single" w:sz="8" w:space="0" w:color="auto"/>
              <w:right w:val="single" w:sz="8" w:space="0" w:color="auto"/>
            </w:tcBorders>
            <w:shd w:val="clear" w:color="auto" w:fill="auto"/>
            <w:vAlign w:val="bottom"/>
          </w:tcPr>
          <w:p w:rsidR="00A62608" w:rsidRPr="00A62608" w:rsidRDefault="0092505F" w:rsidP="00A62608">
            <w:pPr>
              <w:spacing w:after="0" w:line="0" w:lineRule="atLeast"/>
              <w:ind w:right="23"/>
              <w:jc w:val="right"/>
              <w:rPr>
                <w:rFonts w:ascii="Verdana" w:eastAsia="Verdana" w:hAnsi="Verdana" w:cs="Arial"/>
                <w:sz w:val="19"/>
                <w:szCs w:val="20"/>
                <w:lang w:eastAsia="hr-HR"/>
              </w:rPr>
            </w:pPr>
            <w:r>
              <w:rPr>
                <w:rFonts w:ascii="Verdana" w:eastAsia="Verdana" w:hAnsi="Verdana" w:cs="Arial"/>
                <w:sz w:val="19"/>
                <w:szCs w:val="20"/>
                <w:lang w:eastAsia="hr-HR"/>
              </w:rPr>
              <w:t>11,6</w:t>
            </w:r>
            <w:r w:rsidR="00A62608" w:rsidRPr="00A62608">
              <w:rPr>
                <w:rFonts w:ascii="Verdana" w:eastAsia="Verdana" w:hAnsi="Verdana" w:cs="Arial"/>
                <w:sz w:val="19"/>
                <w:szCs w:val="20"/>
                <w:lang w:eastAsia="hr-HR"/>
              </w:rPr>
              <w:t>%</w:t>
            </w:r>
          </w:p>
        </w:tc>
        <w:tc>
          <w:tcPr>
            <w:tcW w:w="1160" w:type="dxa"/>
            <w:tcBorders>
              <w:top w:val="single" w:sz="8" w:space="0" w:color="auto"/>
              <w:right w:val="single" w:sz="8" w:space="0" w:color="auto"/>
            </w:tcBorders>
            <w:shd w:val="clear" w:color="auto" w:fill="auto"/>
            <w:vAlign w:val="bottom"/>
          </w:tcPr>
          <w:p w:rsidR="00A62608" w:rsidRPr="00A62608" w:rsidRDefault="0092505F" w:rsidP="00A62608">
            <w:pPr>
              <w:spacing w:after="0" w:line="0" w:lineRule="atLeast"/>
              <w:ind w:right="23"/>
              <w:jc w:val="right"/>
              <w:rPr>
                <w:rFonts w:ascii="Verdana" w:eastAsia="Verdana" w:hAnsi="Verdana" w:cs="Arial"/>
                <w:sz w:val="19"/>
                <w:szCs w:val="20"/>
                <w:lang w:eastAsia="hr-HR"/>
              </w:rPr>
            </w:pPr>
            <w:r>
              <w:rPr>
                <w:rFonts w:ascii="Verdana" w:eastAsia="Verdana" w:hAnsi="Verdana" w:cs="Arial"/>
                <w:sz w:val="19"/>
                <w:szCs w:val="20"/>
                <w:lang w:eastAsia="hr-HR"/>
              </w:rPr>
              <w:t>11,6</w:t>
            </w:r>
            <w:r w:rsidR="00A62608" w:rsidRPr="00A62608">
              <w:rPr>
                <w:rFonts w:ascii="Verdana" w:eastAsia="Verdana" w:hAnsi="Verdana" w:cs="Arial"/>
                <w:sz w:val="19"/>
                <w:szCs w:val="20"/>
                <w:lang w:eastAsia="hr-HR"/>
              </w:rPr>
              <w:t>%</w:t>
            </w:r>
          </w:p>
        </w:tc>
        <w:tc>
          <w:tcPr>
            <w:tcW w:w="1140" w:type="dxa"/>
            <w:tcBorders>
              <w:top w:val="single" w:sz="8" w:space="0" w:color="auto"/>
              <w:right w:val="single" w:sz="8" w:space="0" w:color="auto"/>
            </w:tcBorders>
            <w:shd w:val="clear" w:color="auto" w:fill="auto"/>
            <w:vAlign w:val="bottom"/>
          </w:tcPr>
          <w:p w:rsidR="00A62608" w:rsidRPr="00A62608" w:rsidRDefault="0092505F" w:rsidP="00A62608">
            <w:pPr>
              <w:spacing w:after="0" w:line="0" w:lineRule="atLeast"/>
              <w:ind w:right="23"/>
              <w:jc w:val="right"/>
              <w:rPr>
                <w:rFonts w:ascii="Verdana" w:eastAsia="Verdana" w:hAnsi="Verdana" w:cs="Arial"/>
                <w:sz w:val="19"/>
                <w:szCs w:val="20"/>
                <w:lang w:eastAsia="hr-HR"/>
              </w:rPr>
            </w:pPr>
            <w:r>
              <w:rPr>
                <w:rFonts w:ascii="Verdana" w:eastAsia="Verdana" w:hAnsi="Verdana" w:cs="Arial"/>
                <w:sz w:val="19"/>
                <w:szCs w:val="20"/>
                <w:lang w:eastAsia="hr-HR"/>
              </w:rPr>
              <w:t>11,5</w:t>
            </w:r>
            <w:r w:rsidR="00A62608" w:rsidRPr="00A62608">
              <w:rPr>
                <w:rFonts w:ascii="Verdana" w:eastAsia="Verdana" w:hAnsi="Verdana" w:cs="Arial"/>
                <w:sz w:val="19"/>
                <w:szCs w:val="20"/>
                <w:lang w:eastAsia="hr-HR"/>
              </w:rPr>
              <w:t>%</w:t>
            </w:r>
          </w:p>
        </w:tc>
        <w:tc>
          <w:tcPr>
            <w:tcW w:w="1160" w:type="dxa"/>
            <w:tcBorders>
              <w:top w:val="single" w:sz="8" w:space="0" w:color="auto"/>
              <w:right w:val="single" w:sz="8" w:space="0" w:color="auto"/>
            </w:tcBorders>
            <w:shd w:val="clear" w:color="auto" w:fill="auto"/>
            <w:vAlign w:val="bottom"/>
          </w:tcPr>
          <w:p w:rsidR="00A62608" w:rsidRPr="00A62608" w:rsidRDefault="00BD777A" w:rsidP="00A62608">
            <w:pPr>
              <w:spacing w:after="0" w:line="0" w:lineRule="atLeast"/>
              <w:ind w:right="23"/>
              <w:jc w:val="right"/>
              <w:rPr>
                <w:rFonts w:ascii="Verdana" w:eastAsia="Verdana" w:hAnsi="Verdana" w:cs="Arial"/>
                <w:sz w:val="19"/>
                <w:szCs w:val="20"/>
                <w:lang w:eastAsia="hr-HR"/>
              </w:rPr>
            </w:pPr>
            <w:r>
              <w:rPr>
                <w:rFonts w:ascii="Verdana" w:eastAsia="Verdana" w:hAnsi="Verdana" w:cs="Arial"/>
                <w:sz w:val="19"/>
                <w:szCs w:val="20"/>
                <w:lang w:eastAsia="hr-HR"/>
              </w:rPr>
              <w:t>11,5</w:t>
            </w:r>
            <w:r w:rsidR="00A62608" w:rsidRPr="00A62608">
              <w:rPr>
                <w:rFonts w:ascii="Verdana" w:eastAsia="Verdana" w:hAnsi="Verdana" w:cs="Arial"/>
                <w:sz w:val="19"/>
                <w:szCs w:val="20"/>
                <w:lang w:eastAsia="hr-HR"/>
              </w:rPr>
              <w:t>%</w:t>
            </w:r>
          </w:p>
        </w:tc>
        <w:tc>
          <w:tcPr>
            <w:tcW w:w="1180" w:type="dxa"/>
            <w:tcBorders>
              <w:top w:val="single" w:sz="8" w:space="0" w:color="auto"/>
              <w:right w:val="single" w:sz="8" w:space="0" w:color="auto"/>
            </w:tcBorders>
            <w:shd w:val="clear" w:color="auto" w:fill="auto"/>
            <w:vAlign w:val="bottom"/>
          </w:tcPr>
          <w:p w:rsidR="00A62608" w:rsidRPr="00A62608" w:rsidRDefault="00BD777A" w:rsidP="00A62608">
            <w:pPr>
              <w:spacing w:after="0" w:line="0" w:lineRule="atLeast"/>
              <w:ind w:right="23"/>
              <w:jc w:val="right"/>
              <w:rPr>
                <w:rFonts w:ascii="Verdana" w:eastAsia="Verdana" w:hAnsi="Verdana" w:cs="Arial"/>
                <w:sz w:val="19"/>
                <w:szCs w:val="20"/>
                <w:lang w:eastAsia="hr-HR"/>
              </w:rPr>
            </w:pPr>
            <w:r>
              <w:rPr>
                <w:rFonts w:ascii="Verdana" w:eastAsia="Verdana" w:hAnsi="Verdana" w:cs="Arial"/>
                <w:sz w:val="19"/>
                <w:szCs w:val="20"/>
                <w:lang w:eastAsia="hr-HR"/>
              </w:rPr>
              <w:t>11,4</w:t>
            </w:r>
            <w:r w:rsidR="00A62608" w:rsidRPr="00A62608">
              <w:rPr>
                <w:rFonts w:ascii="Verdana" w:eastAsia="Verdana" w:hAnsi="Verdana" w:cs="Arial"/>
                <w:sz w:val="19"/>
                <w:szCs w:val="20"/>
                <w:lang w:eastAsia="hr-HR"/>
              </w:rPr>
              <w:t>%</w:t>
            </w:r>
          </w:p>
        </w:tc>
      </w:tr>
      <w:tr w:rsidR="00A62608" w:rsidRPr="00A62608" w:rsidTr="00A62608">
        <w:trPr>
          <w:trHeight w:val="50"/>
        </w:trPr>
        <w:tc>
          <w:tcPr>
            <w:tcW w:w="3620" w:type="dxa"/>
            <w:gridSpan w:val="3"/>
            <w:tcBorders>
              <w:left w:val="single" w:sz="8" w:space="0" w:color="auto"/>
              <w:bottom w:val="single" w:sz="8" w:space="0" w:color="auto"/>
              <w:right w:val="single" w:sz="8" w:space="0" w:color="auto"/>
            </w:tcBorders>
            <w:shd w:val="clear" w:color="auto" w:fill="auto"/>
            <w:vAlign w:val="bottom"/>
          </w:tcPr>
          <w:p w:rsidR="00A62608" w:rsidRPr="00A62608" w:rsidRDefault="00A62608" w:rsidP="00A62608">
            <w:pPr>
              <w:spacing w:after="0" w:line="0" w:lineRule="atLeast"/>
              <w:rPr>
                <w:rFonts w:ascii="Times New Roman" w:eastAsia="Times New Roman" w:hAnsi="Times New Roman" w:cs="Arial"/>
                <w:sz w:val="4"/>
                <w:szCs w:val="20"/>
                <w:lang w:eastAsia="hr-HR"/>
              </w:rPr>
            </w:pPr>
          </w:p>
        </w:tc>
        <w:tc>
          <w:tcPr>
            <w:tcW w:w="1160" w:type="dxa"/>
            <w:tcBorders>
              <w:bottom w:val="single" w:sz="8" w:space="0" w:color="auto"/>
              <w:right w:val="single" w:sz="8" w:space="0" w:color="auto"/>
            </w:tcBorders>
            <w:shd w:val="clear" w:color="auto" w:fill="auto"/>
            <w:vAlign w:val="bottom"/>
          </w:tcPr>
          <w:p w:rsidR="00A62608" w:rsidRPr="00A62608" w:rsidRDefault="00A62608" w:rsidP="00A62608">
            <w:pPr>
              <w:spacing w:after="0" w:line="0" w:lineRule="atLeast"/>
              <w:rPr>
                <w:rFonts w:ascii="Times New Roman" w:eastAsia="Times New Roman" w:hAnsi="Times New Roman" w:cs="Arial"/>
                <w:sz w:val="4"/>
                <w:szCs w:val="20"/>
                <w:lang w:eastAsia="hr-HR"/>
              </w:rPr>
            </w:pPr>
          </w:p>
        </w:tc>
        <w:tc>
          <w:tcPr>
            <w:tcW w:w="1160" w:type="dxa"/>
            <w:tcBorders>
              <w:bottom w:val="single" w:sz="8" w:space="0" w:color="auto"/>
              <w:right w:val="single" w:sz="8" w:space="0" w:color="auto"/>
            </w:tcBorders>
            <w:shd w:val="clear" w:color="auto" w:fill="auto"/>
            <w:vAlign w:val="bottom"/>
          </w:tcPr>
          <w:p w:rsidR="00A62608" w:rsidRPr="00A62608" w:rsidRDefault="00A62608" w:rsidP="00A62608">
            <w:pPr>
              <w:spacing w:after="0" w:line="0" w:lineRule="atLeast"/>
              <w:rPr>
                <w:rFonts w:ascii="Times New Roman" w:eastAsia="Times New Roman" w:hAnsi="Times New Roman" w:cs="Arial"/>
                <w:sz w:val="4"/>
                <w:szCs w:val="20"/>
                <w:lang w:eastAsia="hr-HR"/>
              </w:rPr>
            </w:pPr>
          </w:p>
        </w:tc>
        <w:tc>
          <w:tcPr>
            <w:tcW w:w="1140" w:type="dxa"/>
            <w:tcBorders>
              <w:bottom w:val="single" w:sz="8" w:space="0" w:color="auto"/>
              <w:right w:val="single" w:sz="8" w:space="0" w:color="auto"/>
            </w:tcBorders>
            <w:shd w:val="clear" w:color="auto" w:fill="auto"/>
            <w:vAlign w:val="bottom"/>
          </w:tcPr>
          <w:p w:rsidR="00A62608" w:rsidRPr="00A62608" w:rsidRDefault="00A62608" w:rsidP="00A62608">
            <w:pPr>
              <w:spacing w:after="0" w:line="0" w:lineRule="atLeast"/>
              <w:rPr>
                <w:rFonts w:ascii="Times New Roman" w:eastAsia="Times New Roman" w:hAnsi="Times New Roman" w:cs="Arial"/>
                <w:sz w:val="4"/>
                <w:szCs w:val="20"/>
                <w:lang w:eastAsia="hr-HR"/>
              </w:rPr>
            </w:pPr>
          </w:p>
        </w:tc>
        <w:tc>
          <w:tcPr>
            <w:tcW w:w="1160" w:type="dxa"/>
            <w:tcBorders>
              <w:bottom w:val="single" w:sz="8" w:space="0" w:color="auto"/>
              <w:right w:val="single" w:sz="8" w:space="0" w:color="auto"/>
            </w:tcBorders>
            <w:shd w:val="clear" w:color="auto" w:fill="auto"/>
            <w:vAlign w:val="bottom"/>
          </w:tcPr>
          <w:p w:rsidR="00A62608" w:rsidRPr="00A62608" w:rsidRDefault="00A62608" w:rsidP="00A62608">
            <w:pPr>
              <w:spacing w:after="0" w:line="0" w:lineRule="atLeast"/>
              <w:rPr>
                <w:rFonts w:ascii="Times New Roman" w:eastAsia="Times New Roman" w:hAnsi="Times New Roman" w:cs="Arial"/>
                <w:sz w:val="4"/>
                <w:szCs w:val="20"/>
                <w:lang w:eastAsia="hr-HR"/>
              </w:rPr>
            </w:pPr>
          </w:p>
        </w:tc>
        <w:tc>
          <w:tcPr>
            <w:tcW w:w="1180" w:type="dxa"/>
            <w:tcBorders>
              <w:bottom w:val="single" w:sz="8" w:space="0" w:color="auto"/>
              <w:right w:val="single" w:sz="8" w:space="0" w:color="auto"/>
            </w:tcBorders>
            <w:shd w:val="clear" w:color="auto" w:fill="auto"/>
            <w:vAlign w:val="bottom"/>
          </w:tcPr>
          <w:p w:rsidR="00A62608" w:rsidRPr="00A62608" w:rsidRDefault="00A62608" w:rsidP="00A62608">
            <w:pPr>
              <w:spacing w:after="0" w:line="0" w:lineRule="atLeast"/>
              <w:rPr>
                <w:rFonts w:ascii="Times New Roman" w:eastAsia="Times New Roman" w:hAnsi="Times New Roman" w:cs="Arial"/>
                <w:sz w:val="4"/>
                <w:szCs w:val="20"/>
                <w:lang w:eastAsia="hr-HR"/>
              </w:rPr>
            </w:pPr>
          </w:p>
        </w:tc>
      </w:tr>
      <w:tr w:rsidR="00A62608" w:rsidRPr="00A62608" w:rsidTr="00A62608">
        <w:trPr>
          <w:trHeight w:val="314"/>
        </w:trPr>
        <w:tc>
          <w:tcPr>
            <w:tcW w:w="3620" w:type="dxa"/>
            <w:gridSpan w:val="3"/>
            <w:tcBorders>
              <w:left w:val="single" w:sz="8" w:space="0" w:color="auto"/>
              <w:right w:val="single" w:sz="8" w:space="0" w:color="auto"/>
            </w:tcBorders>
            <w:shd w:val="clear" w:color="auto" w:fill="auto"/>
            <w:vAlign w:val="bottom"/>
          </w:tcPr>
          <w:p w:rsidR="00A62608" w:rsidRPr="00A62608" w:rsidRDefault="00A62608" w:rsidP="00A62608">
            <w:pPr>
              <w:spacing w:after="0" w:line="0" w:lineRule="atLeast"/>
              <w:ind w:left="100"/>
              <w:rPr>
                <w:rFonts w:ascii="Verdana" w:eastAsia="Verdana" w:hAnsi="Verdana" w:cs="Arial"/>
                <w:sz w:val="19"/>
                <w:szCs w:val="20"/>
                <w:lang w:eastAsia="hr-HR"/>
              </w:rPr>
            </w:pPr>
            <w:r w:rsidRPr="00A62608">
              <w:rPr>
                <w:rFonts w:ascii="Verdana" w:eastAsia="Verdana" w:hAnsi="Verdana" w:cs="Arial"/>
                <w:sz w:val="19"/>
                <w:szCs w:val="20"/>
                <w:lang w:eastAsia="hr-HR"/>
              </w:rPr>
              <w:t>Trošarine</w:t>
            </w:r>
          </w:p>
        </w:tc>
        <w:tc>
          <w:tcPr>
            <w:tcW w:w="1160" w:type="dxa"/>
            <w:tcBorders>
              <w:right w:val="single" w:sz="8" w:space="0" w:color="auto"/>
            </w:tcBorders>
            <w:shd w:val="clear" w:color="auto" w:fill="auto"/>
            <w:vAlign w:val="bottom"/>
          </w:tcPr>
          <w:p w:rsidR="00A62608" w:rsidRPr="00A62608" w:rsidRDefault="0092505F" w:rsidP="00A62608">
            <w:pPr>
              <w:spacing w:after="0" w:line="0" w:lineRule="atLeast"/>
              <w:ind w:right="23"/>
              <w:jc w:val="right"/>
              <w:rPr>
                <w:rFonts w:ascii="Verdana" w:eastAsia="Verdana" w:hAnsi="Verdana" w:cs="Arial"/>
                <w:sz w:val="19"/>
                <w:szCs w:val="20"/>
                <w:lang w:eastAsia="hr-HR"/>
              </w:rPr>
            </w:pPr>
            <w:r>
              <w:rPr>
                <w:rFonts w:ascii="Verdana" w:eastAsia="Verdana" w:hAnsi="Verdana" w:cs="Arial"/>
                <w:sz w:val="19"/>
                <w:szCs w:val="20"/>
                <w:lang w:eastAsia="hr-HR"/>
              </w:rPr>
              <w:t>3,5</w:t>
            </w:r>
            <w:r w:rsidR="00A62608" w:rsidRPr="00A62608">
              <w:rPr>
                <w:rFonts w:ascii="Verdana" w:eastAsia="Verdana" w:hAnsi="Verdana" w:cs="Arial"/>
                <w:sz w:val="19"/>
                <w:szCs w:val="20"/>
                <w:lang w:eastAsia="hr-HR"/>
              </w:rPr>
              <w:t>%</w:t>
            </w:r>
          </w:p>
        </w:tc>
        <w:tc>
          <w:tcPr>
            <w:tcW w:w="1160" w:type="dxa"/>
            <w:tcBorders>
              <w:right w:val="single" w:sz="8" w:space="0" w:color="auto"/>
            </w:tcBorders>
            <w:shd w:val="clear" w:color="auto" w:fill="auto"/>
            <w:vAlign w:val="bottom"/>
          </w:tcPr>
          <w:p w:rsidR="00A62608" w:rsidRPr="00A62608" w:rsidRDefault="0092505F" w:rsidP="00A62608">
            <w:pPr>
              <w:spacing w:after="0" w:line="0" w:lineRule="atLeast"/>
              <w:ind w:right="23"/>
              <w:jc w:val="right"/>
              <w:rPr>
                <w:rFonts w:ascii="Verdana" w:eastAsia="Verdana" w:hAnsi="Verdana" w:cs="Arial"/>
                <w:sz w:val="19"/>
                <w:szCs w:val="20"/>
                <w:lang w:eastAsia="hr-HR"/>
              </w:rPr>
            </w:pPr>
            <w:r>
              <w:rPr>
                <w:rFonts w:ascii="Verdana" w:eastAsia="Verdana" w:hAnsi="Verdana" w:cs="Arial"/>
                <w:sz w:val="19"/>
                <w:szCs w:val="20"/>
                <w:lang w:eastAsia="hr-HR"/>
              </w:rPr>
              <w:t>3,4</w:t>
            </w:r>
            <w:r w:rsidR="00A62608" w:rsidRPr="00A62608">
              <w:rPr>
                <w:rFonts w:ascii="Verdana" w:eastAsia="Verdana" w:hAnsi="Verdana" w:cs="Arial"/>
                <w:sz w:val="19"/>
                <w:szCs w:val="20"/>
                <w:lang w:eastAsia="hr-HR"/>
              </w:rPr>
              <w:t>%</w:t>
            </w:r>
          </w:p>
        </w:tc>
        <w:tc>
          <w:tcPr>
            <w:tcW w:w="1140" w:type="dxa"/>
            <w:tcBorders>
              <w:right w:val="single" w:sz="8" w:space="0" w:color="auto"/>
            </w:tcBorders>
            <w:shd w:val="clear" w:color="auto" w:fill="auto"/>
            <w:vAlign w:val="bottom"/>
          </w:tcPr>
          <w:p w:rsidR="00A62608" w:rsidRPr="00A62608" w:rsidRDefault="00A62608" w:rsidP="00A62608">
            <w:pPr>
              <w:spacing w:after="0" w:line="0" w:lineRule="atLeast"/>
              <w:ind w:right="23"/>
              <w:jc w:val="right"/>
              <w:rPr>
                <w:rFonts w:ascii="Verdana" w:eastAsia="Verdana" w:hAnsi="Verdana" w:cs="Arial"/>
                <w:sz w:val="19"/>
                <w:szCs w:val="20"/>
                <w:lang w:eastAsia="hr-HR"/>
              </w:rPr>
            </w:pPr>
            <w:r w:rsidRPr="00A62608">
              <w:rPr>
                <w:rFonts w:ascii="Verdana" w:eastAsia="Verdana" w:hAnsi="Verdana" w:cs="Arial"/>
                <w:sz w:val="19"/>
                <w:szCs w:val="20"/>
                <w:lang w:eastAsia="hr-HR"/>
              </w:rPr>
              <w:t>3,4%</w:t>
            </w:r>
          </w:p>
        </w:tc>
        <w:tc>
          <w:tcPr>
            <w:tcW w:w="1160" w:type="dxa"/>
            <w:tcBorders>
              <w:right w:val="single" w:sz="8" w:space="0" w:color="auto"/>
            </w:tcBorders>
            <w:shd w:val="clear" w:color="auto" w:fill="auto"/>
            <w:vAlign w:val="bottom"/>
          </w:tcPr>
          <w:p w:rsidR="00A62608" w:rsidRPr="00A62608" w:rsidRDefault="00A62608" w:rsidP="00A62608">
            <w:pPr>
              <w:spacing w:after="0" w:line="0" w:lineRule="atLeast"/>
              <w:ind w:right="23"/>
              <w:jc w:val="right"/>
              <w:rPr>
                <w:rFonts w:ascii="Verdana" w:eastAsia="Verdana" w:hAnsi="Verdana" w:cs="Arial"/>
                <w:sz w:val="19"/>
                <w:szCs w:val="20"/>
                <w:lang w:eastAsia="hr-HR"/>
              </w:rPr>
            </w:pPr>
            <w:r w:rsidRPr="00A62608">
              <w:rPr>
                <w:rFonts w:ascii="Verdana" w:eastAsia="Verdana" w:hAnsi="Verdana" w:cs="Arial"/>
                <w:sz w:val="19"/>
                <w:szCs w:val="20"/>
                <w:lang w:eastAsia="hr-HR"/>
              </w:rPr>
              <w:t>3,4%</w:t>
            </w:r>
          </w:p>
        </w:tc>
        <w:tc>
          <w:tcPr>
            <w:tcW w:w="1180" w:type="dxa"/>
            <w:tcBorders>
              <w:right w:val="single" w:sz="8" w:space="0" w:color="auto"/>
            </w:tcBorders>
            <w:shd w:val="clear" w:color="auto" w:fill="auto"/>
            <w:vAlign w:val="bottom"/>
          </w:tcPr>
          <w:p w:rsidR="00A62608" w:rsidRPr="00A62608" w:rsidRDefault="00A62608" w:rsidP="00A62608">
            <w:pPr>
              <w:spacing w:after="0" w:line="0" w:lineRule="atLeast"/>
              <w:ind w:right="23"/>
              <w:jc w:val="right"/>
              <w:rPr>
                <w:rFonts w:ascii="Verdana" w:eastAsia="Verdana" w:hAnsi="Verdana" w:cs="Arial"/>
                <w:sz w:val="19"/>
                <w:szCs w:val="20"/>
                <w:lang w:eastAsia="hr-HR"/>
              </w:rPr>
            </w:pPr>
            <w:r w:rsidRPr="00A62608">
              <w:rPr>
                <w:rFonts w:ascii="Verdana" w:eastAsia="Verdana" w:hAnsi="Verdana" w:cs="Arial"/>
                <w:sz w:val="19"/>
                <w:szCs w:val="20"/>
                <w:lang w:eastAsia="hr-HR"/>
              </w:rPr>
              <w:t>3,3%</w:t>
            </w:r>
          </w:p>
        </w:tc>
      </w:tr>
      <w:tr w:rsidR="00A62608" w:rsidRPr="00A62608" w:rsidTr="00A62608">
        <w:trPr>
          <w:trHeight w:val="54"/>
        </w:trPr>
        <w:tc>
          <w:tcPr>
            <w:tcW w:w="3620" w:type="dxa"/>
            <w:gridSpan w:val="3"/>
            <w:tcBorders>
              <w:left w:val="single" w:sz="8" w:space="0" w:color="auto"/>
              <w:bottom w:val="single" w:sz="8" w:space="0" w:color="auto"/>
              <w:right w:val="single" w:sz="8" w:space="0" w:color="auto"/>
            </w:tcBorders>
            <w:shd w:val="clear" w:color="auto" w:fill="auto"/>
            <w:vAlign w:val="bottom"/>
          </w:tcPr>
          <w:p w:rsidR="00A62608" w:rsidRPr="00A62608" w:rsidRDefault="00A62608" w:rsidP="00A62608">
            <w:pPr>
              <w:spacing w:after="0" w:line="0" w:lineRule="atLeast"/>
              <w:rPr>
                <w:rFonts w:ascii="Times New Roman" w:eastAsia="Times New Roman" w:hAnsi="Times New Roman" w:cs="Arial"/>
                <w:sz w:val="4"/>
                <w:szCs w:val="20"/>
                <w:lang w:eastAsia="hr-HR"/>
              </w:rPr>
            </w:pPr>
          </w:p>
        </w:tc>
        <w:tc>
          <w:tcPr>
            <w:tcW w:w="1160" w:type="dxa"/>
            <w:tcBorders>
              <w:bottom w:val="single" w:sz="8" w:space="0" w:color="auto"/>
              <w:right w:val="single" w:sz="8" w:space="0" w:color="auto"/>
            </w:tcBorders>
            <w:shd w:val="clear" w:color="auto" w:fill="auto"/>
            <w:vAlign w:val="bottom"/>
          </w:tcPr>
          <w:p w:rsidR="00A62608" w:rsidRPr="00A62608" w:rsidRDefault="00A62608" w:rsidP="00A62608">
            <w:pPr>
              <w:spacing w:after="0" w:line="0" w:lineRule="atLeast"/>
              <w:rPr>
                <w:rFonts w:ascii="Times New Roman" w:eastAsia="Times New Roman" w:hAnsi="Times New Roman" w:cs="Arial"/>
                <w:sz w:val="4"/>
                <w:szCs w:val="20"/>
                <w:lang w:eastAsia="hr-HR"/>
              </w:rPr>
            </w:pPr>
          </w:p>
        </w:tc>
        <w:tc>
          <w:tcPr>
            <w:tcW w:w="1160" w:type="dxa"/>
            <w:tcBorders>
              <w:bottom w:val="single" w:sz="8" w:space="0" w:color="auto"/>
              <w:right w:val="single" w:sz="8" w:space="0" w:color="auto"/>
            </w:tcBorders>
            <w:shd w:val="clear" w:color="auto" w:fill="auto"/>
            <w:vAlign w:val="bottom"/>
          </w:tcPr>
          <w:p w:rsidR="00A62608" w:rsidRPr="00A62608" w:rsidRDefault="00A62608" w:rsidP="00A62608">
            <w:pPr>
              <w:spacing w:after="0" w:line="0" w:lineRule="atLeast"/>
              <w:rPr>
                <w:rFonts w:ascii="Times New Roman" w:eastAsia="Times New Roman" w:hAnsi="Times New Roman" w:cs="Arial"/>
                <w:sz w:val="4"/>
                <w:szCs w:val="20"/>
                <w:lang w:eastAsia="hr-HR"/>
              </w:rPr>
            </w:pPr>
          </w:p>
        </w:tc>
        <w:tc>
          <w:tcPr>
            <w:tcW w:w="1140" w:type="dxa"/>
            <w:tcBorders>
              <w:bottom w:val="single" w:sz="8" w:space="0" w:color="auto"/>
              <w:right w:val="single" w:sz="8" w:space="0" w:color="auto"/>
            </w:tcBorders>
            <w:shd w:val="clear" w:color="auto" w:fill="auto"/>
            <w:vAlign w:val="bottom"/>
          </w:tcPr>
          <w:p w:rsidR="00A62608" w:rsidRPr="00A62608" w:rsidRDefault="00A62608" w:rsidP="00A62608">
            <w:pPr>
              <w:spacing w:after="0" w:line="0" w:lineRule="atLeast"/>
              <w:rPr>
                <w:rFonts w:ascii="Times New Roman" w:eastAsia="Times New Roman" w:hAnsi="Times New Roman" w:cs="Arial"/>
                <w:sz w:val="4"/>
                <w:szCs w:val="20"/>
                <w:lang w:eastAsia="hr-HR"/>
              </w:rPr>
            </w:pPr>
          </w:p>
        </w:tc>
        <w:tc>
          <w:tcPr>
            <w:tcW w:w="1160" w:type="dxa"/>
            <w:tcBorders>
              <w:bottom w:val="single" w:sz="8" w:space="0" w:color="auto"/>
              <w:right w:val="single" w:sz="8" w:space="0" w:color="auto"/>
            </w:tcBorders>
            <w:shd w:val="clear" w:color="auto" w:fill="auto"/>
            <w:vAlign w:val="bottom"/>
          </w:tcPr>
          <w:p w:rsidR="00A62608" w:rsidRPr="00A62608" w:rsidRDefault="00A62608" w:rsidP="00A62608">
            <w:pPr>
              <w:spacing w:after="0" w:line="0" w:lineRule="atLeast"/>
              <w:rPr>
                <w:rFonts w:ascii="Times New Roman" w:eastAsia="Times New Roman" w:hAnsi="Times New Roman" w:cs="Arial"/>
                <w:sz w:val="4"/>
                <w:szCs w:val="20"/>
                <w:lang w:eastAsia="hr-HR"/>
              </w:rPr>
            </w:pPr>
          </w:p>
        </w:tc>
        <w:tc>
          <w:tcPr>
            <w:tcW w:w="1180" w:type="dxa"/>
            <w:tcBorders>
              <w:bottom w:val="single" w:sz="8" w:space="0" w:color="auto"/>
              <w:right w:val="single" w:sz="8" w:space="0" w:color="auto"/>
            </w:tcBorders>
            <w:shd w:val="clear" w:color="auto" w:fill="auto"/>
            <w:vAlign w:val="bottom"/>
          </w:tcPr>
          <w:p w:rsidR="00A62608" w:rsidRPr="00A62608" w:rsidRDefault="00A62608" w:rsidP="00A62608">
            <w:pPr>
              <w:spacing w:after="0" w:line="0" w:lineRule="atLeast"/>
              <w:rPr>
                <w:rFonts w:ascii="Times New Roman" w:eastAsia="Times New Roman" w:hAnsi="Times New Roman" w:cs="Arial"/>
                <w:sz w:val="4"/>
                <w:szCs w:val="20"/>
                <w:lang w:eastAsia="hr-HR"/>
              </w:rPr>
            </w:pPr>
          </w:p>
        </w:tc>
      </w:tr>
      <w:tr w:rsidR="00A62608" w:rsidRPr="00A62608" w:rsidTr="00A62608">
        <w:trPr>
          <w:trHeight w:val="314"/>
        </w:trPr>
        <w:tc>
          <w:tcPr>
            <w:tcW w:w="3620" w:type="dxa"/>
            <w:gridSpan w:val="3"/>
            <w:tcBorders>
              <w:left w:val="single" w:sz="8" w:space="0" w:color="auto"/>
              <w:right w:val="single" w:sz="8" w:space="0" w:color="auto"/>
            </w:tcBorders>
            <w:shd w:val="clear" w:color="auto" w:fill="auto"/>
            <w:vAlign w:val="bottom"/>
          </w:tcPr>
          <w:p w:rsidR="00A62608" w:rsidRPr="00A62608" w:rsidRDefault="00A62608" w:rsidP="00A62608">
            <w:pPr>
              <w:spacing w:after="0" w:line="0" w:lineRule="atLeast"/>
              <w:ind w:left="100"/>
              <w:rPr>
                <w:rFonts w:ascii="Verdana" w:eastAsia="Verdana" w:hAnsi="Verdana" w:cs="Arial"/>
                <w:sz w:val="19"/>
                <w:szCs w:val="20"/>
                <w:lang w:eastAsia="hr-HR"/>
              </w:rPr>
            </w:pPr>
            <w:r w:rsidRPr="00A62608">
              <w:rPr>
                <w:rFonts w:ascii="Verdana" w:eastAsia="Verdana" w:hAnsi="Verdana" w:cs="Arial"/>
                <w:sz w:val="19"/>
                <w:szCs w:val="20"/>
                <w:lang w:eastAsia="hr-HR"/>
              </w:rPr>
              <w:t>Carine</w:t>
            </w:r>
          </w:p>
        </w:tc>
        <w:tc>
          <w:tcPr>
            <w:tcW w:w="1160" w:type="dxa"/>
            <w:tcBorders>
              <w:right w:val="single" w:sz="8" w:space="0" w:color="auto"/>
            </w:tcBorders>
            <w:shd w:val="clear" w:color="auto" w:fill="auto"/>
            <w:vAlign w:val="bottom"/>
          </w:tcPr>
          <w:p w:rsidR="00A62608" w:rsidRPr="00A62608" w:rsidRDefault="0092505F" w:rsidP="00A62608">
            <w:pPr>
              <w:spacing w:after="0" w:line="0" w:lineRule="atLeast"/>
              <w:ind w:right="23"/>
              <w:jc w:val="right"/>
              <w:rPr>
                <w:rFonts w:ascii="Verdana" w:eastAsia="Verdana" w:hAnsi="Verdana" w:cs="Arial"/>
                <w:sz w:val="19"/>
                <w:szCs w:val="20"/>
                <w:lang w:eastAsia="hr-HR"/>
              </w:rPr>
            </w:pPr>
            <w:r>
              <w:rPr>
                <w:rFonts w:ascii="Verdana" w:eastAsia="Verdana" w:hAnsi="Verdana" w:cs="Arial"/>
                <w:sz w:val="19"/>
                <w:szCs w:val="20"/>
                <w:lang w:eastAsia="hr-HR"/>
              </w:rPr>
              <w:t>1,1</w:t>
            </w:r>
            <w:r w:rsidR="00A62608" w:rsidRPr="00A62608">
              <w:rPr>
                <w:rFonts w:ascii="Verdana" w:eastAsia="Verdana" w:hAnsi="Verdana" w:cs="Arial"/>
                <w:sz w:val="19"/>
                <w:szCs w:val="20"/>
                <w:lang w:eastAsia="hr-HR"/>
              </w:rPr>
              <w:t>%</w:t>
            </w:r>
          </w:p>
        </w:tc>
        <w:tc>
          <w:tcPr>
            <w:tcW w:w="1160" w:type="dxa"/>
            <w:tcBorders>
              <w:right w:val="single" w:sz="8" w:space="0" w:color="auto"/>
            </w:tcBorders>
            <w:shd w:val="clear" w:color="auto" w:fill="auto"/>
            <w:vAlign w:val="bottom"/>
          </w:tcPr>
          <w:p w:rsidR="00A62608" w:rsidRPr="00A62608" w:rsidRDefault="00A62608" w:rsidP="00A62608">
            <w:pPr>
              <w:spacing w:after="0" w:line="0" w:lineRule="atLeast"/>
              <w:ind w:right="23"/>
              <w:jc w:val="right"/>
              <w:rPr>
                <w:rFonts w:ascii="Verdana" w:eastAsia="Verdana" w:hAnsi="Verdana" w:cs="Arial"/>
                <w:sz w:val="19"/>
                <w:szCs w:val="20"/>
                <w:lang w:eastAsia="hr-HR"/>
              </w:rPr>
            </w:pPr>
            <w:r w:rsidRPr="00A62608">
              <w:rPr>
                <w:rFonts w:ascii="Verdana" w:eastAsia="Verdana" w:hAnsi="Verdana" w:cs="Arial"/>
                <w:sz w:val="19"/>
                <w:szCs w:val="20"/>
                <w:lang w:eastAsia="hr-HR"/>
              </w:rPr>
              <w:t>1,1%</w:t>
            </w:r>
          </w:p>
        </w:tc>
        <w:tc>
          <w:tcPr>
            <w:tcW w:w="1140" w:type="dxa"/>
            <w:tcBorders>
              <w:right w:val="single" w:sz="8" w:space="0" w:color="auto"/>
            </w:tcBorders>
            <w:shd w:val="clear" w:color="auto" w:fill="auto"/>
            <w:vAlign w:val="bottom"/>
          </w:tcPr>
          <w:p w:rsidR="00A62608" w:rsidRPr="00A62608" w:rsidRDefault="00A62608" w:rsidP="00A62608">
            <w:pPr>
              <w:spacing w:after="0" w:line="0" w:lineRule="atLeast"/>
              <w:ind w:right="23"/>
              <w:jc w:val="right"/>
              <w:rPr>
                <w:rFonts w:ascii="Verdana" w:eastAsia="Verdana" w:hAnsi="Verdana" w:cs="Arial"/>
                <w:sz w:val="19"/>
                <w:szCs w:val="20"/>
                <w:lang w:eastAsia="hr-HR"/>
              </w:rPr>
            </w:pPr>
            <w:r w:rsidRPr="00A62608">
              <w:rPr>
                <w:rFonts w:ascii="Verdana" w:eastAsia="Verdana" w:hAnsi="Verdana" w:cs="Arial"/>
                <w:sz w:val="19"/>
                <w:szCs w:val="20"/>
                <w:lang w:eastAsia="hr-HR"/>
              </w:rPr>
              <w:t>1,1%</w:t>
            </w:r>
          </w:p>
        </w:tc>
        <w:tc>
          <w:tcPr>
            <w:tcW w:w="1160" w:type="dxa"/>
            <w:tcBorders>
              <w:right w:val="single" w:sz="8" w:space="0" w:color="auto"/>
            </w:tcBorders>
            <w:shd w:val="clear" w:color="auto" w:fill="auto"/>
            <w:vAlign w:val="bottom"/>
          </w:tcPr>
          <w:p w:rsidR="00A62608" w:rsidRPr="00A62608" w:rsidRDefault="00A62608" w:rsidP="00A62608">
            <w:pPr>
              <w:spacing w:after="0" w:line="0" w:lineRule="atLeast"/>
              <w:ind w:right="23"/>
              <w:jc w:val="right"/>
              <w:rPr>
                <w:rFonts w:ascii="Verdana" w:eastAsia="Verdana" w:hAnsi="Verdana" w:cs="Arial"/>
                <w:sz w:val="19"/>
                <w:szCs w:val="20"/>
                <w:lang w:eastAsia="hr-HR"/>
              </w:rPr>
            </w:pPr>
            <w:r w:rsidRPr="00A62608">
              <w:rPr>
                <w:rFonts w:ascii="Verdana" w:eastAsia="Verdana" w:hAnsi="Verdana" w:cs="Arial"/>
                <w:sz w:val="19"/>
                <w:szCs w:val="20"/>
                <w:lang w:eastAsia="hr-HR"/>
              </w:rPr>
              <w:t>1,1%</w:t>
            </w:r>
          </w:p>
        </w:tc>
        <w:tc>
          <w:tcPr>
            <w:tcW w:w="1180" w:type="dxa"/>
            <w:tcBorders>
              <w:right w:val="single" w:sz="8" w:space="0" w:color="auto"/>
            </w:tcBorders>
            <w:shd w:val="clear" w:color="auto" w:fill="auto"/>
            <w:vAlign w:val="bottom"/>
          </w:tcPr>
          <w:p w:rsidR="00A62608" w:rsidRPr="00A62608" w:rsidRDefault="00A62608" w:rsidP="00A62608">
            <w:pPr>
              <w:spacing w:after="0" w:line="0" w:lineRule="atLeast"/>
              <w:ind w:right="23"/>
              <w:jc w:val="right"/>
              <w:rPr>
                <w:rFonts w:ascii="Verdana" w:eastAsia="Verdana" w:hAnsi="Verdana" w:cs="Arial"/>
                <w:sz w:val="19"/>
                <w:szCs w:val="20"/>
                <w:lang w:eastAsia="hr-HR"/>
              </w:rPr>
            </w:pPr>
            <w:r w:rsidRPr="00A62608">
              <w:rPr>
                <w:rFonts w:ascii="Verdana" w:eastAsia="Verdana" w:hAnsi="Verdana" w:cs="Arial"/>
                <w:sz w:val="19"/>
                <w:szCs w:val="20"/>
                <w:lang w:eastAsia="hr-HR"/>
              </w:rPr>
              <w:t>1,1%</w:t>
            </w:r>
          </w:p>
        </w:tc>
      </w:tr>
      <w:tr w:rsidR="00A62608" w:rsidRPr="00A62608" w:rsidTr="00A62608">
        <w:trPr>
          <w:trHeight w:val="50"/>
        </w:trPr>
        <w:tc>
          <w:tcPr>
            <w:tcW w:w="3620" w:type="dxa"/>
            <w:gridSpan w:val="3"/>
            <w:tcBorders>
              <w:left w:val="single" w:sz="8" w:space="0" w:color="auto"/>
              <w:bottom w:val="single" w:sz="8" w:space="0" w:color="auto"/>
              <w:right w:val="single" w:sz="8" w:space="0" w:color="auto"/>
            </w:tcBorders>
            <w:shd w:val="clear" w:color="auto" w:fill="auto"/>
            <w:vAlign w:val="bottom"/>
          </w:tcPr>
          <w:p w:rsidR="00A62608" w:rsidRPr="00A62608" w:rsidRDefault="00A62608" w:rsidP="00A62608">
            <w:pPr>
              <w:spacing w:after="0" w:line="0" w:lineRule="atLeast"/>
              <w:rPr>
                <w:rFonts w:ascii="Times New Roman" w:eastAsia="Times New Roman" w:hAnsi="Times New Roman" w:cs="Arial"/>
                <w:sz w:val="4"/>
                <w:szCs w:val="20"/>
                <w:lang w:eastAsia="hr-HR"/>
              </w:rPr>
            </w:pPr>
          </w:p>
        </w:tc>
        <w:tc>
          <w:tcPr>
            <w:tcW w:w="1160" w:type="dxa"/>
            <w:tcBorders>
              <w:bottom w:val="single" w:sz="8" w:space="0" w:color="auto"/>
              <w:right w:val="single" w:sz="8" w:space="0" w:color="auto"/>
            </w:tcBorders>
            <w:shd w:val="clear" w:color="auto" w:fill="auto"/>
            <w:vAlign w:val="bottom"/>
          </w:tcPr>
          <w:p w:rsidR="00A62608" w:rsidRPr="00A62608" w:rsidRDefault="00A62608" w:rsidP="00A62608">
            <w:pPr>
              <w:spacing w:after="0" w:line="0" w:lineRule="atLeast"/>
              <w:rPr>
                <w:rFonts w:ascii="Times New Roman" w:eastAsia="Times New Roman" w:hAnsi="Times New Roman" w:cs="Arial"/>
                <w:sz w:val="4"/>
                <w:szCs w:val="20"/>
                <w:lang w:eastAsia="hr-HR"/>
              </w:rPr>
            </w:pPr>
          </w:p>
        </w:tc>
        <w:tc>
          <w:tcPr>
            <w:tcW w:w="1160" w:type="dxa"/>
            <w:tcBorders>
              <w:bottom w:val="single" w:sz="8" w:space="0" w:color="auto"/>
              <w:right w:val="single" w:sz="8" w:space="0" w:color="auto"/>
            </w:tcBorders>
            <w:shd w:val="clear" w:color="auto" w:fill="auto"/>
            <w:vAlign w:val="bottom"/>
          </w:tcPr>
          <w:p w:rsidR="00A62608" w:rsidRPr="00A62608" w:rsidRDefault="00A62608" w:rsidP="00A62608">
            <w:pPr>
              <w:spacing w:after="0" w:line="0" w:lineRule="atLeast"/>
              <w:rPr>
                <w:rFonts w:ascii="Times New Roman" w:eastAsia="Times New Roman" w:hAnsi="Times New Roman" w:cs="Arial"/>
                <w:sz w:val="4"/>
                <w:szCs w:val="20"/>
                <w:lang w:eastAsia="hr-HR"/>
              </w:rPr>
            </w:pPr>
          </w:p>
        </w:tc>
        <w:tc>
          <w:tcPr>
            <w:tcW w:w="1140" w:type="dxa"/>
            <w:tcBorders>
              <w:bottom w:val="single" w:sz="8" w:space="0" w:color="auto"/>
              <w:right w:val="single" w:sz="8" w:space="0" w:color="auto"/>
            </w:tcBorders>
            <w:shd w:val="clear" w:color="auto" w:fill="auto"/>
            <w:vAlign w:val="bottom"/>
          </w:tcPr>
          <w:p w:rsidR="00A62608" w:rsidRPr="00A62608" w:rsidRDefault="00A62608" w:rsidP="00A62608">
            <w:pPr>
              <w:spacing w:after="0" w:line="0" w:lineRule="atLeast"/>
              <w:rPr>
                <w:rFonts w:ascii="Times New Roman" w:eastAsia="Times New Roman" w:hAnsi="Times New Roman" w:cs="Arial"/>
                <w:sz w:val="4"/>
                <w:szCs w:val="20"/>
                <w:lang w:eastAsia="hr-HR"/>
              </w:rPr>
            </w:pPr>
          </w:p>
        </w:tc>
        <w:tc>
          <w:tcPr>
            <w:tcW w:w="1160" w:type="dxa"/>
            <w:tcBorders>
              <w:bottom w:val="single" w:sz="8" w:space="0" w:color="auto"/>
              <w:right w:val="single" w:sz="8" w:space="0" w:color="auto"/>
            </w:tcBorders>
            <w:shd w:val="clear" w:color="auto" w:fill="auto"/>
            <w:vAlign w:val="bottom"/>
          </w:tcPr>
          <w:p w:rsidR="00A62608" w:rsidRPr="00A62608" w:rsidRDefault="00A62608" w:rsidP="00A62608">
            <w:pPr>
              <w:spacing w:after="0" w:line="0" w:lineRule="atLeast"/>
              <w:rPr>
                <w:rFonts w:ascii="Times New Roman" w:eastAsia="Times New Roman" w:hAnsi="Times New Roman" w:cs="Arial"/>
                <w:sz w:val="4"/>
                <w:szCs w:val="20"/>
                <w:lang w:eastAsia="hr-HR"/>
              </w:rPr>
            </w:pPr>
          </w:p>
        </w:tc>
        <w:tc>
          <w:tcPr>
            <w:tcW w:w="1180" w:type="dxa"/>
            <w:tcBorders>
              <w:bottom w:val="single" w:sz="8" w:space="0" w:color="auto"/>
              <w:right w:val="single" w:sz="8" w:space="0" w:color="auto"/>
            </w:tcBorders>
            <w:shd w:val="clear" w:color="auto" w:fill="auto"/>
            <w:vAlign w:val="bottom"/>
          </w:tcPr>
          <w:p w:rsidR="00A62608" w:rsidRPr="00A62608" w:rsidRDefault="00A62608" w:rsidP="00A62608">
            <w:pPr>
              <w:spacing w:after="0" w:line="0" w:lineRule="atLeast"/>
              <w:rPr>
                <w:rFonts w:ascii="Times New Roman" w:eastAsia="Times New Roman" w:hAnsi="Times New Roman" w:cs="Arial"/>
                <w:sz w:val="4"/>
                <w:szCs w:val="20"/>
                <w:lang w:eastAsia="hr-HR"/>
              </w:rPr>
            </w:pPr>
          </w:p>
        </w:tc>
      </w:tr>
      <w:tr w:rsidR="00A62608" w:rsidRPr="00A62608" w:rsidTr="00A62608">
        <w:trPr>
          <w:trHeight w:val="314"/>
        </w:trPr>
        <w:tc>
          <w:tcPr>
            <w:tcW w:w="3620" w:type="dxa"/>
            <w:gridSpan w:val="3"/>
            <w:tcBorders>
              <w:left w:val="single" w:sz="8" w:space="0" w:color="auto"/>
              <w:right w:val="single" w:sz="8" w:space="0" w:color="auto"/>
            </w:tcBorders>
            <w:shd w:val="clear" w:color="auto" w:fill="auto"/>
            <w:vAlign w:val="bottom"/>
          </w:tcPr>
          <w:p w:rsidR="00A62608" w:rsidRPr="00A62608" w:rsidRDefault="00A62608" w:rsidP="00A62608">
            <w:pPr>
              <w:spacing w:after="0" w:line="0" w:lineRule="atLeast"/>
              <w:ind w:left="100"/>
              <w:rPr>
                <w:rFonts w:ascii="Verdana" w:eastAsia="Verdana" w:hAnsi="Verdana" w:cs="Arial"/>
                <w:sz w:val="19"/>
                <w:szCs w:val="20"/>
                <w:lang w:eastAsia="hr-HR"/>
              </w:rPr>
            </w:pPr>
            <w:r w:rsidRPr="00A62608">
              <w:rPr>
                <w:rFonts w:ascii="Verdana" w:eastAsia="Verdana" w:hAnsi="Verdana" w:cs="Arial"/>
                <w:sz w:val="19"/>
                <w:szCs w:val="20"/>
                <w:lang w:eastAsia="hr-HR"/>
              </w:rPr>
              <w:t>Putarina</w:t>
            </w:r>
          </w:p>
        </w:tc>
        <w:tc>
          <w:tcPr>
            <w:tcW w:w="1160" w:type="dxa"/>
            <w:tcBorders>
              <w:right w:val="single" w:sz="8" w:space="0" w:color="auto"/>
            </w:tcBorders>
            <w:shd w:val="clear" w:color="auto" w:fill="auto"/>
            <w:vAlign w:val="bottom"/>
          </w:tcPr>
          <w:p w:rsidR="00A62608" w:rsidRPr="00A62608" w:rsidRDefault="00A62608" w:rsidP="00A62608">
            <w:pPr>
              <w:spacing w:after="0" w:line="0" w:lineRule="atLeast"/>
              <w:ind w:right="23"/>
              <w:jc w:val="right"/>
              <w:rPr>
                <w:rFonts w:ascii="Verdana" w:eastAsia="Verdana" w:hAnsi="Verdana" w:cs="Arial"/>
                <w:sz w:val="19"/>
                <w:szCs w:val="20"/>
                <w:lang w:eastAsia="hr-HR"/>
              </w:rPr>
            </w:pPr>
            <w:r w:rsidRPr="00A62608">
              <w:rPr>
                <w:rFonts w:ascii="Verdana" w:eastAsia="Verdana" w:hAnsi="Verdana" w:cs="Arial"/>
                <w:sz w:val="19"/>
                <w:szCs w:val="20"/>
                <w:lang w:eastAsia="hr-HR"/>
              </w:rPr>
              <w:t>1,4%</w:t>
            </w:r>
          </w:p>
        </w:tc>
        <w:tc>
          <w:tcPr>
            <w:tcW w:w="1160" w:type="dxa"/>
            <w:tcBorders>
              <w:right w:val="single" w:sz="8" w:space="0" w:color="auto"/>
            </w:tcBorders>
            <w:shd w:val="clear" w:color="auto" w:fill="auto"/>
            <w:vAlign w:val="bottom"/>
          </w:tcPr>
          <w:p w:rsidR="00A62608" w:rsidRPr="00A62608" w:rsidRDefault="0092505F" w:rsidP="00A62608">
            <w:pPr>
              <w:spacing w:after="0" w:line="0" w:lineRule="atLeast"/>
              <w:ind w:right="23"/>
              <w:jc w:val="right"/>
              <w:rPr>
                <w:rFonts w:ascii="Verdana" w:eastAsia="Verdana" w:hAnsi="Verdana" w:cs="Arial"/>
                <w:sz w:val="19"/>
                <w:szCs w:val="20"/>
                <w:lang w:eastAsia="hr-HR"/>
              </w:rPr>
            </w:pPr>
            <w:r>
              <w:rPr>
                <w:rFonts w:ascii="Verdana" w:eastAsia="Verdana" w:hAnsi="Verdana" w:cs="Arial"/>
                <w:sz w:val="19"/>
                <w:szCs w:val="20"/>
                <w:lang w:eastAsia="hr-HR"/>
              </w:rPr>
              <w:t>1,3</w:t>
            </w:r>
            <w:r w:rsidR="00A62608" w:rsidRPr="00A62608">
              <w:rPr>
                <w:rFonts w:ascii="Verdana" w:eastAsia="Verdana" w:hAnsi="Verdana" w:cs="Arial"/>
                <w:sz w:val="19"/>
                <w:szCs w:val="20"/>
                <w:lang w:eastAsia="hr-HR"/>
              </w:rPr>
              <w:t>%</w:t>
            </w:r>
          </w:p>
        </w:tc>
        <w:tc>
          <w:tcPr>
            <w:tcW w:w="1140" w:type="dxa"/>
            <w:tcBorders>
              <w:right w:val="single" w:sz="8" w:space="0" w:color="auto"/>
            </w:tcBorders>
            <w:shd w:val="clear" w:color="auto" w:fill="auto"/>
            <w:vAlign w:val="bottom"/>
          </w:tcPr>
          <w:p w:rsidR="00A62608" w:rsidRPr="00A62608" w:rsidRDefault="00BD777A" w:rsidP="00A62608">
            <w:pPr>
              <w:spacing w:after="0" w:line="0" w:lineRule="atLeast"/>
              <w:ind w:right="23"/>
              <w:jc w:val="right"/>
              <w:rPr>
                <w:rFonts w:ascii="Verdana" w:eastAsia="Verdana" w:hAnsi="Verdana" w:cs="Arial"/>
                <w:sz w:val="19"/>
                <w:szCs w:val="20"/>
                <w:lang w:eastAsia="hr-HR"/>
              </w:rPr>
            </w:pPr>
            <w:r>
              <w:rPr>
                <w:rFonts w:ascii="Verdana" w:eastAsia="Verdana" w:hAnsi="Verdana" w:cs="Arial"/>
                <w:sz w:val="19"/>
                <w:szCs w:val="20"/>
                <w:lang w:eastAsia="hr-HR"/>
              </w:rPr>
              <w:t>1,3</w:t>
            </w:r>
            <w:r w:rsidR="00A62608" w:rsidRPr="00A62608">
              <w:rPr>
                <w:rFonts w:ascii="Verdana" w:eastAsia="Verdana" w:hAnsi="Verdana" w:cs="Arial"/>
                <w:sz w:val="19"/>
                <w:szCs w:val="20"/>
                <w:lang w:eastAsia="hr-HR"/>
              </w:rPr>
              <w:t>%</w:t>
            </w:r>
          </w:p>
        </w:tc>
        <w:tc>
          <w:tcPr>
            <w:tcW w:w="1160" w:type="dxa"/>
            <w:tcBorders>
              <w:right w:val="single" w:sz="8" w:space="0" w:color="auto"/>
            </w:tcBorders>
            <w:shd w:val="clear" w:color="auto" w:fill="auto"/>
            <w:vAlign w:val="bottom"/>
          </w:tcPr>
          <w:p w:rsidR="00A62608" w:rsidRPr="00A62608" w:rsidRDefault="00BD777A" w:rsidP="00A62608">
            <w:pPr>
              <w:spacing w:after="0" w:line="0" w:lineRule="atLeast"/>
              <w:ind w:right="23"/>
              <w:jc w:val="right"/>
              <w:rPr>
                <w:rFonts w:ascii="Verdana" w:eastAsia="Verdana" w:hAnsi="Verdana" w:cs="Arial"/>
                <w:sz w:val="19"/>
                <w:szCs w:val="20"/>
                <w:lang w:eastAsia="hr-HR"/>
              </w:rPr>
            </w:pPr>
            <w:r>
              <w:rPr>
                <w:rFonts w:ascii="Verdana" w:eastAsia="Verdana" w:hAnsi="Verdana" w:cs="Arial"/>
                <w:sz w:val="19"/>
                <w:szCs w:val="20"/>
                <w:lang w:eastAsia="hr-HR"/>
              </w:rPr>
              <w:t>1,3</w:t>
            </w:r>
            <w:r w:rsidR="00A62608" w:rsidRPr="00A62608">
              <w:rPr>
                <w:rFonts w:ascii="Verdana" w:eastAsia="Verdana" w:hAnsi="Verdana" w:cs="Arial"/>
                <w:sz w:val="19"/>
                <w:szCs w:val="20"/>
                <w:lang w:eastAsia="hr-HR"/>
              </w:rPr>
              <w:t>%</w:t>
            </w:r>
          </w:p>
        </w:tc>
        <w:tc>
          <w:tcPr>
            <w:tcW w:w="1180" w:type="dxa"/>
            <w:tcBorders>
              <w:right w:val="single" w:sz="8" w:space="0" w:color="auto"/>
            </w:tcBorders>
            <w:shd w:val="clear" w:color="auto" w:fill="auto"/>
            <w:vAlign w:val="bottom"/>
          </w:tcPr>
          <w:p w:rsidR="00A62608" w:rsidRPr="00A62608" w:rsidRDefault="00BD777A" w:rsidP="00A62608">
            <w:pPr>
              <w:spacing w:after="0" w:line="0" w:lineRule="atLeast"/>
              <w:ind w:right="23"/>
              <w:jc w:val="right"/>
              <w:rPr>
                <w:rFonts w:ascii="Verdana" w:eastAsia="Verdana" w:hAnsi="Verdana" w:cs="Arial"/>
                <w:sz w:val="19"/>
                <w:szCs w:val="20"/>
                <w:lang w:eastAsia="hr-HR"/>
              </w:rPr>
            </w:pPr>
            <w:r>
              <w:rPr>
                <w:rFonts w:ascii="Verdana" w:eastAsia="Verdana" w:hAnsi="Verdana" w:cs="Arial"/>
                <w:sz w:val="19"/>
                <w:szCs w:val="20"/>
                <w:lang w:eastAsia="hr-HR"/>
              </w:rPr>
              <w:t>1,2</w:t>
            </w:r>
            <w:r w:rsidR="00A62608" w:rsidRPr="00A62608">
              <w:rPr>
                <w:rFonts w:ascii="Verdana" w:eastAsia="Verdana" w:hAnsi="Verdana" w:cs="Arial"/>
                <w:sz w:val="19"/>
                <w:szCs w:val="20"/>
                <w:lang w:eastAsia="hr-HR"/>
              </w:rPr>
              <w:t>%</w:t>
            </w:r>
          </w:p>
        </w:tc>
      </w:tr>
      <w:tr w:rsidR="00A62608" w:rsidRPr="00A62608" w:rsidTr="00A62608">
        <w:trPr>
          <w:trHeight w:val="52"/>
        </w:trPr>
        <w:tc>
          <w:tcPr>
            <w:tcW w:w="3620" w:type="dxa"/>
            <w:gridSpan w:val="3"/>
            <w:tcBorders>
              <w:left w:val="single" w:sz="8" w:space="0" w:color="auto"/>
              <w:bottom w:val="single" w:sz="8" w:space="0" w:color="auto"/>
              <w:right w:val="single" w:sz="8" w:space="0" w:color="auto"/>
            </w:tcBorders>
            <w:shd w:val="clear" w:color="auto" w:fill="auto"/>
            <w:vAlign w:val="bottom"/>
          </w:tcPr>
          <w:p w:rsidR="00A62608" w:rsidRPr="00A62608" w:rsidRDefault="00A62608" w:rsidP="00A62608">
            <w:pPr>
              <w:spacing w:after="0" w:line="0" w:lineRule="atLeast"/>
              <w:rPr>
                <w:rFonts w:ascii="Times New Roman" w:eastAsia="Times New Roman" w:hAnsi="Times New Roman" w:cs="Arial"/>
                <w:sz w:val="4"/>
                <w:szCs w:val="20"/>
                <w:lang w:eastAsia="hr-HR"/>
              </w:rPr>
            </w:pPr>
          </w:p>
        </w:tc>
        <w:tc>
          <w:tcPr>
            <w:tcW w:w="1160" w:type="dxa"/>
            <w:tcBorders>
              <w:bottom w:val="single" w:sz="8" w:space="0" w:color="auto"/>
              <w:right w:val="single" w:sz="8" w:space="0" w:color="auto"/>
            </w:tcBorders>
            <w:shd w:val="clear" w:color="auto" w:fill="auto"/>
            <w:vAlign w:val="bottom"/>
          </w:tcPr>
          <w:p w:rsidR="00A62608" w:rsidRPr="00A62608" w:rsidRDefault="00A62608" w:rsidP="00A62608">
            <w:pPr>
              <w:spacing w:after="0" w:line="0" w:lineRule="atLeast"/>
              <w:rPr>
                <w:rFonts w:ascii="Times New Roman" w:eastAsia="Times New Roman" w:hAnsi="Times New Roman" w:cs="Arial"/>
                <w:sz w:val="4"/>
                <w:szCs w:val="20"/>
                <w:lang w:eastAsia="hr-HR"/>
              </w:rPr>
            </w:pPr>
          </w:p>
        </w:tc>
        <w:tc>
          <w:tcPr>
            <w:tcW w:w="1160" w:type="dxa"/>
            <w:tcBorders>
              <w:bottom w:val="single" w:sz="8" w:space="0" w:color="auto"/>
              <w:right w:val="single" w:sz="8" w:space="0" w:color="auto"/>
            </w:tcBorders>
            <w:shd w:val="clear" w:color="auto" w:fill="auto"/>
            <w:vAlign w:val="bottom"/>
          </w:tcPr>
          <w:p w:rsidR="00A62608" w:rsidRPr="00A62608" w:rsidRDefault="00A62608" w:rsidP="00A62608">
            <w:pPr>
              <w:spacing w:after="0" w:line="0" w:lineRule="atLeast"/>
              <w:rPr>
                <w:rFonts w:ascii="Times New Roman" w:eastAsia="Times New Roman" w:hAnsi="Times New Roman" w:cs="Arial"/>
                <w:sz w:val="4"/>
                <w:szCs w:val="20"/>
                <w:lang w:eastAsia="hr-HR"/>
              </w:rPr>
            </w:pPr>
          </w:p>
        </w:tc>
        <w:tc>
          <w:tcPr>
            <w:tcW w:w="1140" w:type="dxa"/>
            <w:tcBorders>
              <w:bottom w:val="single" w:sz="8" w:space="0" w:color="auto"/>
              <w:right w:val="single" w:sz="8" w:space="0" w:color="auto"/>
            </w:tcBorders>
            <w:shd w:val="clear" w:color="auto" w:fill="auto"/>
            <w:vAlign w:val="bottom"/>
          </w:tcPr>
          <w:p w:rsidR="00A62608" w:rsidRPr="00A62608" w:rsidRDefault="00A62608" w:rsidP="00A62608">
            <w:pPr>
              <w:spacing w:after="0" w:line="0" w:lineRule="atLeast"/>
              <w:rPr>
                <w:rFonts w:ascii="Times New Roman" w:eastAsia="Times New Roman" w:hAnsi="Times New Roman" w:cs="Arial"/>
                <w:sz w:val="4"/>
                <w:szCs w:val="20"/>
                <w:lang w:eastAsia="hr-HR"/>
              </w:rPr>
            </w:pPr>
          </w:p>
        </w:tc>
        <w:tc>
          <w:tcPr>
            <w:tcW w:w="1160" w:type="dxa"/>
            <w:tcBorders>
              <w:bottom w:val="single" w:sz="8" w:space="0" w:color="auto"/>
              <w:right w:val="single" w:sz="8" w:space="0" w:color="auto"/>
            </w:tcBorders>
            <w:shd w:val="clear" w:color="auto" w:fill="auto"/>
            <w:vAlign w:val="bottom"/>
          </w:tcPr>
          <w:p w:rsidR="00A62608" w:rsidRPr="00A62608" w:rsidRDefault="00A62608" w:rsidP="00A62608">
            <w:pPr>
              <w:spacing w:after="0" w:line="0" w:lineRule="atLeast"/>
              <w:rPr>
                <w:rFonts w:ascii="Times New Roman" w:eastAsia="Times New Roman" w:hAnsi="Times New Roman" w:cs="Arial"/>
                <w:sz w:val="4"/>
                <w:szCs w:val="20"/>
                <w:lang w:eastAsia="hr-HR"/>
              </w:rPr>
            </w:pPr>
          </w:p>
        </w:tc>
        <w:tc>
          <w:tcPr>
            <w:tcW w:w="1180" w:type="dxa"/>
            <w:tcBorders>
              <w:bottom w:val="single" w:sz="8" w:space="0" w:color="auto"/>
              <w:right w:val="single" w:sz="8" w:space="0" w:color="auto"/>
            </w:tcBorders>
            <w:shd w:val="clear" w:color="auto" w:fill="auto"/>
            <w:vAlign w:val="bottom"/>
          </w:tcPr>
          <w:p w:rsidR="00A62608" w:rsidRPr="00A62608" w:rsidRDefault="00A62608" w:rsidP="00A62608">
            <w:pPr>
              <w:spacing w:after="0" w:line="0" w:lineRule="atLeast"/>
              <w:rPr>
                <w:rFonts w:ascii="Times New Roman" w:eastAsia="Times New Roman" w:hAnsi="Times New Roman" w:cs="Arial"/>
                <w:sz w:val="4"/>
                <w:szCs w:val="20"/>
                <w:lang w:eastAsia="hr-HR"/>
              </w:rPr>
            </w:pPr>
          </w:p>
        </w:tc>
      </w:tr>
      <w:tr w:rsidR="00A62608" w:rsidRPr="00A62608" w:rsidTr="00A62608">
        <w:trPr>
          <w:trHeight w:val="317"/>
        </w:trPr>
        <w:tc>
          <w:tcPr>
            <w:tcW w:w="3620" w:type="dxa"/>
            <w:gridSpan w:val="3"/>
            <w:tcBorders>
              <w:left w:val="single" w:sz="8" w:space="0" w:color="auto"/>
              <w:right w:val="single" w:sz="8" w:space="0" w:color="auto"/>
            </w:tcBorders>
            <w:shd w:val="clear" w:color="auto" w:fill="auto"/>
            <w:vAlign w:val="bottom"/>
          </w:tcPr>
          <w:p w:rsidR="00A62608" w:rsidRPr="00A62608" w:rsidRDefault="00A62608" w:rsidP="00A62608">
            <w:pPr>
              <w:spacing w:after="0" w:line="0" w:lineRule="atLeast"/>
              <w:ind w:left="100"/>
              <w:rPr>
                <w:rFonts w:ascii="Verdana" w:eastAsia="Verdana" w:hAnsi="Verdana" w:cs="Arial"/>
                <w:sz w:val="19"/>
                <w:szCs w:val="20"/>
                <w:lang w:eastAsia="hr-HR"/>
              </w:rPr>
            </w:pPr>
            <w:r w:rsidRPr="00A62608">
              <w:rPr>
                <w:rFonts w:ascii="Verdana" w:eastAsia="Verdana" w:hAnsi="Verdana" w:cs="Arial"/>
                <w:sz w:val="19"/>
                <w:szCs w:val="20"/>
                <w:lang w:eastAsia="hr-HR"/>
              </w:rPr>
              <w:t>Ostalo</w:t>
            </w:r>
          </w:p>
        </w:tc>
        <w:tc>
          <w:tcPr>
            <w:tcW w:w="1160" w:type="dxa"/>
            <w:tcBorders>
              <w:right w:val="single" w:sz="8" w:space="0" w:color="auto"/>
            </w:tcBorders>
            <w:shd w:val="clear" w:color="auto" w:fill="auto"/>
            <w:vAlign w:val="bottom"/>
          </w:tcPr>
          <w:p w:rsidR="00A62608" w:rsidRPr="00A62608" w:rsidRDefault="00A62608" w:rsidP="00A62608">
            <w:pPr>
              <w:spacing w:after="0" w:line="0" w:lineRule="atLeast"/>
              <w:ind w:right="23"/>
              <w:jc w:val="right"/>
              <w:rPr>
                <w:rFonts w:ascii="Verdana" w:eastAsia="Verdana" w:hAnsi="Verdana" w:cs="Arial"/>
                <w:sz w:val="19"/>
                <w:szCs w:val="20"/>
                <w:lang w:eastAsia="hr-HR"/>
              </w:rPr>
            </w:pPr>
            <w:r w:rsidRPr="00A62608">
              <w:rPr>
                <w:rFonts w:ascii="Verdana" w:eastAsia="Verdana" w:hAnsi="Verdana" w:cs="Arial"/>
                <w:sz w:val="19"/>
                <w:szCs w:val="20"/>
                <w:lang w:eastAsia="hr-HR"/>
              </w:rPr>
              <w:t>0,1%</w:t>
            </w:r>
          </w:p>
        </w:tc>
        <w:tc>
          <w:tcPr>
            <w:tcW w:w="1160" w:type="dxa"/>
            <w:tcBorders>
              <w:right w:val="single" w:sz="8" w:space="0" w:color="auto"/>
            </w:tcBorders>
            <w:shd w:val="clear" w:color="auto" w:fill="auto"/>
            <w:vAlign w:val="bottom"/>
          </w:tcPr>
          <w:p w:rsidR="00A62608" w:rsidRPr="00A62608" w:rsidRDefault="00A62608" w:rsidP="00A62608">
            <w:pPr>
              <w:spacing w:after="0" w:line="0" w:lineRule="atLeast"/>
              <w:ind w:right="23"/>
              <w:jc w:val="right"/>
              <w:rPr>
                <w:rFonts w:ascii="Verdana" w:eastAsia="Verdana" w:hAnsi="Verdana" w:cs="Arial"/>
                <w:sz w:val="19"/>
                <w:szCs w:val="20"/>
                <w:lang w:eastAsia="hr-HR"/>
              </w:rPr>
            </w:pPr>
            <w:r w:rsidRPr="00A62608">
              <w:rPr>
                <w:rFonts w:ascii="Verdana" w:eastAsia="Verdana" w:hAnsi="Verdana" w:cs="Arial"/>
                <w:sz w:val="19"/>
                <w:szCs w:val="20"/>
                <w:lang w:eastAsia="hr-HR"/>
              </w:rPr>
              <w:t>0,1%</w:t>
            </w:r>
          </w:p>
        </w:tc>
        <w:tc>
          <w:tcPr>
            <w:tcW w:w="1140" w:type="dxa"/>
            <w:tcBorders>
              <w:right w:val="single" w:sz="8" w:space="0" w:color="auto"/>
            </w:tcBorders>
            <w:shd w:val="clear" w:color="auto" w:fill="auto"/>
            <w:vAlign w:val="bottom"/>
          </w:tcPr>
          <w:p w:rsidR="00A62608" w:rsidRPr="00A62608" w:rsidRDefault="00A62608" w:rsidP="00A62608">
            <w:pPr>
              <w:spacing w:after="0" w:line="0" w:lineRule="atLeast"/>
              <w:ind w:right="23"/>
              <w:jc w:val="right"/>
              <w:rPr>
                <w:rFonts w:ascii="Verdana" w:eastAsia="Verdana" w:hAnsi="Verdana" w:cs="Arial"/>
                <w:sz w:val="19"/>
                <w:szCs w:val="20"/>
                <w:lang w:eastAsia="hr-HR"/>
              </w:rPr>
            </w:pPr>
            <w:r w:rsidRPr="00A62608">
              <w:rPr>
                <w:rFonts w:ascii="Verdana" w:eastAsia="Verdana" w:hAnsi="Verdana" w:cs="Arial"/>
                <w:sz w:val="19"/>
                <w:szCs w:val="20"/>
                <w:lang w:eastAsia="hr-HR"/>
              </w:rPr>
              <w:t>0,1%</w:t>
            </w:r>
          </w:p>
        </w:tc>
        <w:tc>
          <w:tcPr>
            <w:tcW w:w="1160" w:type="dxa"/>
            <w:tcBorders>
              <w:right w:val="single" w:sz="8" w:space="0" w:color="auto"/>
            </w:tcBorders>
            <w:shd w:val="clear" w:color="auto" w:fill="auto"/>
            <w:vAlign w:val="bottom"/>
          </w:tcPr>
          <w:p w:rsidR="00A62608" w:rsidRPr="00A62608" w:rsidRDefault="00A62608" w:rsidP="00A62608">
            <w:pPr>
              <w:spacing w:after="0" w:line="0" w:lineRule="atLeast"/>
              <w:ind w:right="23"/>
              <w:jc w:val="right"/>
              <w:rPr>
                <w:rFonts w:ascii="Verdana" w:eastAsia="Verdana" w:hAnsi="Verdana" w:cs="Arial"/>
                <w:sz w:val="19"/>
                <w:szCs w:val="20"/>
                <w:lang w:eastAsia="hr-HR"/>
              </w:rPr>
            </w:pPr>
            <w:r w:rsidRPr="00A62608">
              <w:rPr>
                <w:rFonts w:ascii="Verdana" w:eastAsia="Verdana" w:hAnsi="Verdana" w:cs="Arial"/>
                <w:sz w:val="19"/>
                <w:szCs w:val="20"/>
                <w:lang w:eastAsia="hr-HR"/>
              </w:rPr>
              <w:t>0,1%</w:t>
            </w:r>
          </w:p>
        </w:tc>
        <w:tc>
          <w:tcPr>
            <w:tcW w:w="1180" w:type="dxa"/>
            <w:tcBorders>
              <w:right w:val="single" w:sz="8" w:space="0" w:color="auto"/>
            </w:tcBorders>
            <w:shd w:val="clear" w:color="auto" w:fill="auto"/>
            <w:vAlign w:val="bottom"/>
          </w:tcPr>
          <w:p w:rsidR="00A62608" w:rsidRPr="00A62608" w:rsidRDefault="00A62608" w:rsidP="00A62608">
            <w:pPr>
              <w:spacing w:after="0" w:line="0" w:lineRule="atLeast"/>
              <w:ind w:right="23"/>
              <w:jc w:val="right"/>
              <w:rPr>
                <w:rFonts w:ascii="Verdana" w:eastAsia="Verdana" w:hAnsi="Verdana" w:cs="Arial"/>
                <w:sz w:val="19"/>
                <w:szCs w:val="20"/>
                <w:lang w:eastAsia="hr-HR"/>
              </w:rPr>
            </w:pPr>
            <w:r w:rsidRPr="00A62608">
              <w:rPr>
                <w:rFonts w:ascii="Verdana" w:eastAsia="Verdana" w:hAnsi="Verdana" w:cs="Arial"/>
                <w:sz w:val="19"/>
                <w:szCs w:val="20"/>
                <w:lang w:eastAsia="hr-HR"/>
              </w:rPr>
              <w:t>0,1%</w:t>
            </w:r>
          </w:p>
        </w:tc>
      </w:tr>
      <w:tr w:rsidR="00A62608" w:rsidRPr="00A62608" w:rsidTr="00A62608">
        <w:trPr>
          <w:trHeight w:val="52"/>
        </w:trPr>
        <w:tc>
          <w:tcPr>
            <w:tcW w:w="3620" w:type="dxa"/>
            <w:gridSpan w:val="3"/>
            <w:tcBorders>
              <w:left w:val="single" w:sz="8" w:space="0" w:color="auto"/>
              <w:bottom w:val="single" w:sz="8" w:space="0" w:color="auto"/>
              <w:right w:val="single" w:sz="8" w:space="0" w:color="auto"/>
            </w:tcBorders>
            <w:shd w:val="clear" w:color="auto" w:fill="auto"/>
            <w:vAlign w:val="bottom"/>
          </w:tcPr>
          <w:p w:rsidR="00A62608" w:rsidRPr="00A62608" w:rsidRDefault="00A62608" w:rsidP="00A62608">
            <w:pPr>
              <w:spacing w:after="0" w:line="0" w:lineRule="atLeast"/>
              <w:rPr>
                <w:rFonts w:ascii="Times New Roman" w:eastAsia="Times New Roman" w:hAnsi="Times New Roman" w:cs="Arial"/>
                <w:sz w:val="4"/>
                <w:szCs w:val="20"/>
                <w:lang w:eastAsia="hr-HR"/>
              </w:rPr>
            </w:pPr>
          </w:p>
        </w:tc>
        <w:tc>
          <w:tcPr>
            <w:tcW w:w="1160" w:type="dxa"/>
            <w:tcBorders>
              <w:bottom w:val="single" w:sz="8" w:space="0" w:color="auto"/>
              <w:right w:val="single" w:sz="8" w:space="0" w:color="auto"/>
            </w:tcBorders>
            <w:shd w:val="clear" w:color="auto" w:fill="auto"/>
            <w:vAlign w:val="bottom"/>
          </w:tcPr>
          <w:p w:rsidR="00A62608" w:rsidRPr="00A62608" w:rsidRDefault="00A62608" w:rsidP="00A62608">
            <w:pPr>
              <w:spacing w:after="0" w:line="0" w:lineRule="atLeast"/>
              <w:rPr>
                <w:rFonts w:ascii="Times New Roman" w:eastAsia="Times New Roman" w:hAnsi="Times New Roman" w:cs="Arial"/>
                <w:sz w:val="4"/>
                <w:szCs w:val="20"/>
                <w:lang w:eastAsia="hr-HR"/>
              </w:rPr>
            </w:pPr>
          </w:p>
        </w:tc>
        <w:tc>
          <w:tcPr>
            <w:tcW w:w="1160" w:type="dxa"/>
            <w:tcBorders>
              <w:bottom w:val="single" w:sz="8" w:space="0" w:color="auto"/>
              <w:right w:val="single" w:sz="8" w:space="0" w:color="auto"/>
            </w:tcBorders>
            <w:shd w:val="clear" w:color="auto" w:fill="auto"/>
            <w:vAlign w:val="bottom"/>
          </w:tcPr>
          <w:p w:rsidR="00A62608" w:rsidRPr="00A62608" w:rsidRDefault="00A62608" w:rsidP="00A62608">
            <w:pPr>
              <w:spacing w:after="0" w:line="0" w:lineRule="atLeast"/>
              <w:rPr>
                <w:rFonts w:ascii="Times New Roman" w:eastAsia="Times New Roman" w:hAnsi="Times New Roman" w:cs="Arial"/>
                <w:sz w:val="4"/>
                <w:szCs w:val="20"/>
                <w:lang w:eastAsia="hr-HR"/>
              </w:rPr>
            </w:pPr>
          </w:p>
        </w:tc>
        <w:tc>
          <w:tcPr>
            <w:tcW w:w="1140" w:type="dxa"/>
            <w:tcBorders>
              <w:bottom w:val="single" w:sz="8" w:space="0" w:color="auto"/>
              <w:right w:val="single" w:sz="8" w:space="0" w:color="auto"/>
            </w:tcBorders>
            <w:shd w:val="clear" w:color="auto" w:fill="auto"/>
            <w:vAlign w:val="bottom"/>
          </w:tcPr>
          <w:p w:rsidR="00A62608" w:rsidRPr="00A62608" w:rsidRDefault="00A62608" w:rsidP="00A62608">
            <w:pPr>
              <w:spacing w:after="0" w:line="0" w:lineRule="atLeast"/>
              <w:rPr>
                <w:rFonts w:ascii="Times New Roman" w:eastAsia="Times New Roman" w:hAnsi="Times New Roman" w:cs="Arial"/>
                <w:sz w:val="4"/>
                <w:szCs w:val="20"/>
                <w:lang w:eastAsia="hr-HR"/>
              </w:rPr>
            </w:pPr>
          </w:p>
        </w:tc>
        <w:tc>
          <w:tcPr>
            <w:tcW w:w="1160" w:type="dxa"/>
            <w:tcBorders>
              <w:bottom w:val="single" w:sz="8" w:space="0" w:color="auto"/>
              <w:right w:val="single" w:sz="8" w:space="0" w:color="auto"/>
            </w:tcBorders>
            <w:shd w:val="clear" w:color="auto" w:fill="auto"/>
            <w:vAlign w:val="bottom"/>
          </w:tcPr>
          <w:p w:rsidR="00A62608" w:rsidRPr="00A62608" w:rsidRDefault="00A62608" w:rsidP="00A62608">
            <w:pPr>
              <w:spacing w:after="0" w:line="0" w:lineRule="atLeast"/>
              <w:rPr>
                <w:rFonts w:ascii="Times New Roman" w:eastAsia="Times New Roman" w:hAnsi="Times New Roman" w:cs="Arial"/>
                <w:sz w:val="4"/>
                <w:szCs w:val="20"/>
                <w:lang w:eastAsia="hr-HR"/>
              </w:rPr>
            </w:pPr>
          </w:p>
        </w:tc>
        <w:tc>
          <w:tcPr>
            <w:tcW w:w="1180" w:type="dxa"/>
            <w:tcBorders>
              <w:bottom w:val="single" w:sz="8" w:space="0" w:color="auto"/>
              <w:right w:val="single" w:sz="8" w:space="0" w:color="auto"/>
            </w:tcBorders>
            <w:shd w:val="clear" w:color="auto" w:fill="auto"/>
            <w:vAlign w:val="bottom"/>
          </w:tcPr>
          <w:p w:rsidR="00A62608" w:rsidRPr="00A62608" w:rsidRDefault="00A62608" w:rsidP="00A62608">
            <w:pPr>
              <w:spacing w:after="0" w:line="0" w:lineRule="atLeast"/>
              <w:rPr>
                <w:rFonts w:ascii="Times New Roman" w:eastAsia="Times New Roman" w:hAnsi="Times New Roman" w:cs="Arial"/>
                <w:sz w:val="4"/>
                <w:szCs w:val="20"/>
                <w:lang w:eastAsia="hr-HR"/>
              </w:rPr>
            </w:pPr>
          </w:p>
        </w:tc>
      </w:tr>
      <w:tr w:rsidR="00A62608" w:rsidRPr="00A62608" w:rsidTr="00A62608">
        <w:trPr>
          <w:trHeight w:val="294"/>
        </w:trPr>
        <w:tc>
          <w:tcPr>
            <w:tcW w:w="100" w:type="dxa"/>
            <w:tcBorders>
              <w:left w:val="single" w:sz="8" w:space="0" w:color="auto"/>
            </w:tcBorders>
            <w:shd w:val="clear" w:color="auto" w:fill="FDE9D9"/>
            <w:vAlign w:val="bottom"/>
          </w:tcPr>
          <w:p w:rsidR="00A62608" w:rsidRPr="00A62608" w:rsidRDefault="00A62608" w:rsidP="00A62608">
            <w:pPr>
              <w:spacing w:after="0" w:line="0" w:lineRule="atLeast"/>
              <w:rPr>
                <w:rFonts w:ascii="Times New Roman" w:eastAsia="Times New Roman" w:hAnsi="Times New Roman" w:cs="Arial"/>
                <w:sz w:val="24"/>
                <w:szCs w:val="20"/>
                <w:lang w:eastAsia="hr-HR"/>
              </w:rPr>
            </w:pPr>
          </w:p>
        </w:tc>
        <w:tc>
          <w:tcPr>
            <w:tcW w:w="3400" w:type="dxa"/>
            <w:shd w:val="clear" w:color="auto" w:fill="FDE9D9"/>
            <w:vAlign w:val="bottom"/>
          </w:tcPr>
          <w:p w:rsidR="00A62608" w:rsidRPr="00A62608" w:rsidRDefault="00A62608" w:rsidP="00A62608">
            <w:pPr>
              <w:spacing w:after="0" w:line="0" w:lineRule="atLeast"/>
              <w:rPr>
                <w:rFonts w:ascii="Verdana" w:eastAsia="Verdana" w:hAnsi="Verdana" w:cs="Arial"/>
                <w:sz w:val="19"/>
                <w:szCs w:val="20"/>
                <w:lang w:eastAsia="hr-HR"/>
              </w:rPr>
            </w:pPr>
            <w:r w:rsidRPr="00A62608">
              <w:rPr>
                <w:rFonts w:ascii="Verdana" w:eastAsia="Verdana" w:hAnsi="Verdana" w:cs="Arial"/>
                <w:sz w:val="19"/>
                <w:szCs w:val="20"/>
                <w:lang w:eastAsia="hr-HR"/>
              </w:rPr>
              <w:t>UKUPNO</w:t>
            </w:r>
          </w:p>
        </w:tc>
        <w:tc>
          <w:tcPr>
            <w:tcW w:w="120" w:type="dxa"/>
            <w:tcBorders>
              <w:right w:val="single" w:sz="8" w:space="0" w:color="auto"/>
            </w:tcBorders>
            <w:shd w:val="clear" w:color="auto" w:fill="FDE9D9"/>
            <w:vAlign w:val="bottom"/>
          </w:tcPr>
          <w:p w:rsidR="00A62608" w:rsidRPr="00A62608" w:rsidRDefault="00A62608" w:rsidP="00A62608">
            <w:pPr>
              <w:spacing w:after="0" w:line="0" w:lineRule="atLeast"/>
              <w:rPr>
                <w:rFonts w:ascii="Times New Roman" w:eastAsia="Times New Roman" w:hAnsi="Times New Roman" w:cs="Arial"/>
                <w:sz w:val="24"/>
                <w:szCs w:val="20"/>
                <w:lang w:eastAsia="hr-HR"/>
              </w:rPr>
            </w:pPr>
          </w:p>
        </w:tc>
        <w:tc>
          <w:tcPr>
            <w:tcW w:w="1160" w:type="dxa"/>
            <w:tcBorders>
              <w:right w:val="single" w:sz="8" w:space="0" w:color="auto"/>
            </w:tcBorders>
            <w:shd w:val="clear" w:color="auto" w:fill="FDE9D9"/>
            <w:vAlign w:val="bottom"/>
          </w:tcPr>
          <w:p w:rsidR="00A62608" w:rsidRPr="00A62608" w:rsidRDefault="0092505F" w:rsidP="00A62608">
            <w:pPr>
              <w:spacing w:after="0" w:line="0" w:lineRule="atLeast"/>
              <w:ind w:right="23"/>
              <w:jc w:val="right"/>
              <w:rPr>
                <w:rFonts w:ascii="Verdana" w:eastAsia="Verdana" w:hAnsi="Verdana" w:cs="Arial"/>
                <w:sz w:val="19"/>
                <w:szCs w:val="20"/>
                <w:lang w:eastAsia="hr-HR"/>
              </w:rPr>
            </w:pPr>
            <w:r>
              <w:rPr>
                <w:rFonts w:ascii="Verdana" w:eastAsia="Verdana" w:hAnsi="Verdana" w:cs="Arial"/>
                <w:sz w:val="19"/>
                <w:szCs w:val="20"/>
                <w:lang w:eastAsia="hr-HR"/>
              </w:rPr>
              <w:t>17,6</w:t>
            </w:r>
            <w:r w:rsidR="00A62608" w:rsidRPr="00A62608">
              <w:rPr>
                <w:rFonts w:ascii="Verdana" w:eastAsia="Verdana" w:hAnsi="Verdana" w:cs="Arial"/>
                <w:sz w:val="19"/>
                <w:szCs w:val="20"/>
                <w:lang w:eastAsia="hr-HR"/>
              </w:rPr>
              <w:t>%</w:t>
            </w:r>
          </w:p>
        </w:tc>
        <w:tc>
          <w:tcPr>
            <w:tcW w:w="1160" w:type="dxa"/>
            <w:tcBorders>
              <w:right w:val="single" w:sz="8" w:space="0" w:color="auto"/>
            </w:tcBorders>
            <w:shd w:val="clear" w:color="auto" w:fill="FDE9D9"/>
            <w:vAlign w:val="bottom"/>
          </w:tcPr>
          <w:p w:rsidR="00A62608" w:rsidRPr="00A62608" w:rsidRDefault="0092505F" w:rsidP="00A62608">
            <w:pPr>
              <w:spacing w:after="0" w:line="0" w:lineRule="atLeast"/>
              <w:ind w:right="23"/>
              <w:jc w:val="right"/>
              <w:rPr>
                <w:rFonts w:ascii="Verdana" w:eastAsia="Verdana" w:hAnsi="Verdana" w:cs="Arial"/>
                <w:sz w:val="19"/>
                <w:szCs w:val="20"/>
                <w:lang w:eastAsia="hr-HR"/>
              </w:rPr>
            </w:pPr>
            <w:r>
              <w:rPr>
                <w:rFonts w:ascii="Verdana" w:eastAsia="Verdana" w:hAnsi="Verdana" w:cs="Arial"/>
                <w:sz w:val="19"/>
                <w:szCs w:val="20"/>
                <w:lang w:eastAsia="hr-HR"/>
              </w:rPr>
              <w:t>17,5</w:t>
            </w:r>
            <w:r w:rsidR="00A62608" w:rsidRPr="00A62608">
              <w:rPr>
                <w:rFonts w:ascii="Verdana" w:eastAsia="Verdana" w:hAnsi="Verdana" w:cs="Arial"/>
                <w:sz w:val="19"/>
                <w:szCs w:val="20"/>
                <w:lang w:eastAsia="hr-HR"/>
              </w:rPr>
              <w:t>%</w:t>
            </w:r>
          </w:p>
        </w:tc>
        <w:tc>
          <w:tcPr>
            <w:tcW w:w="1140" w:type="dxa"/>
            <w:tcBorders>
              <w:right w:val="single" w:sz="8" w:space="0" w:color="auto"/>
            </w:tcBorders>
            <w:shd w:val="clear" w:color="auto" w:fill="FDE9D9"/>
            <w:vAlign w:val="bottom"/>
          </w:tcPr>
          <w:p w:rsidR="00A62608" w:rsidRPr="00A62608" w:rsidRDefault="00BD777A" w:rsidP="00A62608">
            <w:pPr>
              <w:spacing w:after="0" w:line="0" w:lineRule="atLeast"/>
              <w:ind w:right="23"/>
              <w:jc w:val="right"/>
              <w:rPr>
                <w:rFonts w:ascii="Verdana" w:eastAsia="Verdana" w:hAnsi="Verdana" w:cs="Arial"/>
                <w:sz w:val="19"/>
                <w:szCs w:val="20"/>
                <w:lang w:eastAsia="hr-HR"/>
              </w:rPr>
            </w:pPr>
            <w:r>
              <w:rPr>
                <w:rFonts w:ascii="Verdana" w:eastAsia="Verdana" w:hAnsi="Verdana" w:cs="Arial"/>
                <w:sz w:val="19"/>
                <w:szCs w:val="20"/>
                <w:lang w:eastAsia="hr-HR"/>
              </w:rPr>
              <w:t>17,4</w:t>
            </w:r>
            <w:r w:rsidR="00A62608" w:rsidRPr="00A62608">
              <w:rPr>
                <w:rFonts w:ascii="Verdana" w:eastAsia="Verdana" w:hAnsi="Verdana" w:cs="Arial"/>
                <w:sz w:val="19"/>
                <w:szCs w:val="20"/>
                <w:lang w:eastAsia="hr-HR"/>
              </w:rPr>
              <w:t>%</w:t>
            </w:r>
          </w:p>
        </w:tc>
        <w:tc>
          <w:tcPr>
            <w:tcW w:w="1160" w:type="dxa"/>
            <w:tcBorders>
              <w:right w:val="single" w:sz="8" w:space="0" w:color="auto"/>
            </w:tcBorders>
            <w:shd w:val="clear" w:color="auto" w:fill="FDE9D9"/>
            <w:vAlign w:val="bottom"/>
          </w:tcPr>
          <w:p w:rsidR="00A62608" w:rsidRPr="00A62608" w:rsidRDefault="00BD777A" w:rsidP="00A62608">
            <w:pPr>
              <w:spacing w:after="0" w:line="0" w:lineRule="atLeast"/>
              <w:ind w:right="23"/>
              <w:jc w:val="right"/>
              <w:rPr>
                <w:rFonts w:ascii="Verdana" w:eastAsia="Verdana" w:hAnsi="Verdana" w:cs="Arial"/>
                <w:sz w:val="19"/>
                <w:szCs w:val="20"/>
                <w:lang w:eastAsia="hr-HR"/>
              </w:rPr>
            </w:pPr>
            <w:r>
              <w:rPr>
                <w:rFonts w:ascii="Verdana" w:eastAsia="Verdana" w:hAnsi="Verdana" w:cs="Arial"/>
                <w:sz w:val="19"/>
                <w:szCs w:val="20"/>
                <w:lang w:eastAsia="hr-HR"/>
              </w:rPr>
              <w:t>17,4</w:t>
            </w:r>
            <w:r w:rsidR="00A62608" w:rsidRPr="00A62608">
              <w:rPr>
                <w:rFonts w:ascii="Verdana" w:eastAsia="Verdana" w:hAnsi="Verdana" w:cs="Arial"/>
                <w:sz w:val="19"/>
                <w:szCs w:val="20"/>
                <w:lang w:eastAsia="hr-HR"/>
              </w:rPr>
              <w:t>%</w:t>
            </w:r>
          </w:p>
        </w:tc>
        <w:tc>
          <w:tcPr>
            <w:tcW w:w="1180" w:type="dxa"/>
            <w:tcBorders>
              <w:right w:val="single" w:sz="8" w:space="0" w:color="auto"/>
            </w:tcBorders>
            <w:shd w:val="clear" w:color="auto" w:fill="FDE9D9"/>
            <w:vAlign w:val="bottom"/>
          </w:tcPr>
          <w:p w:rsidR="00A62608" w:rsidRPr="00A62608" w:rsidRDefault="00BD777A" w:rsidP="00A62608">
            <w:pPr>
              <w:spacing w:after="0" w:line="0" w:lineRule="atLeast"/>
              <w:ind w:right="23"/>
              <w:jc w:val="right"/>
              <w:rPr>
                <w:rFonts w:ascii="Verdana" w:eastAsia="Verdana" w:hAnsi="Verdana" w:cs="Arial"/>
                <w:sz w:val="19"/>
                <w:szCs w:val="20"/>
                <w:lang w:eastAsia="hr-HR"/>
              </w:rPr>
            </w:pPr>
            <w:r>
              <w:rPr>
                <w:rFonts w:ascii="Verdana" w:eastAsia="Verdana" w:hAnsi="Verdana" w:cs="Arial"/>
                <w:sz w:val="19"/>
                <w:szCs w:val="20"/>
                <w:lang w:eastAsia="hr-HR"/>
              </w:rPr>
              <w:t>17,2</w:t>
            </w:r>
            <w:r w:rsidR="00A62608" w:rsidRPr="00A62608">
              <w:rPr>
                <w:rFonts w:ascii="Verdana" w:eastAsia="Verdana" w:hAnsi="Verdana" w:cs="Arial"/>
                <w:sz w:val="19"/>
                <w:szCs w:val="20"/>
                <w:lang w:eastAsia="hr-HR"/>
              </w:rPr>
              <w:t>%</w:t>
            </w:r>
          </w:p>
        </w:tc>
      </w:tr>
      <w:tr w:rsidR="00A62608" w:rsidRPr="00A62608" w:rsidTr="00A62608">
        <w:trPr>
          <w:trHeight w:val="70"/>
        </w:trPr>
        <w:tc>
          <w:tcPr>
            <w:tcW w:w="100" w:type="dxa"/>
            <w:tcBorders>
              <w:left w:val="single" w:sz="8" w:space="0" w:color="auto"/>
              <w:bottom w:val="single" w:sz="8" w:space="0" w:color="auto"/>
            </w:tcBorders>
            <w:shd w:val="clear" w:color="auto" w:fill="FDE9D9"/>
            <w:vAlign w:val="bottom"/>
          </w:tcPr>
          <w:p w:rsidR="00A62608" w:rsidRPr="00A62608" w:rsidRDefault="00A62608" w:rsidP="00A62608">
            <w:pPr>
              <w:spacing w:after="0" w:line="0" w:lineRule="atLeast"/>
              <w:rPr>
                <w:rFonts w:ascii="Times New Roman" w:eastAsia="Times New Roman" w:hAnsi="Times New Roman" w:cs="Arial"/>
                <w:sz w:val="6"/>
                <w:szCs w:val="20"/>
                <w:lang w:eastAsia="hr-HR"/>
              </w:rPr>
            </w:pPr>
          </w:p>
        </w:tc>
        <w:tc>
          <w:tcPr>
            <w:tcW w:w="3400" w:type="dxa"/>
            <w:tcBorders>
              <w:bottom w:val="single" w:sz="8" w:space="0" w:color="auto"/>
            </w:tcBorders>
            <w:shd w:val="clear" w:color="auto" w:fill="FDE9D9"/>
            <w:vAlign w:val="bottom"/>
          </w:tcPr>
          <w:p w:rsidR="00A62608" w:rsidRPr="00A62608" w:rsidRDefault="00A62608" w:rsidP="00A62608">
            <w:pPr>
              <w:spacing w:after="0" w:line="0" w:lineRule="atLeast"/>
              <w:rPr>
                <w:rFonts w:ascii="Times New Roman" w:eastAsia="Times New Roman" w:hAnsi="Times New Roman" w:cs="Arial"/>
                <w:sz w:val="6"/>
                <w:szCs w:val="20"/>
                <w:lang w:eastAsia="hr-HR"/>
              </w:rPr>
            </w:pPr>
          </w:p>
        </w:tc>
        <w:tc>
          <w:tcPr>
            <w:tcW w:w="120" w:type="dxa"/>
            <w:tcBorders>
              <w:bottom w:val="single" w:sz="8" w:space="0" w:color="auto"/>
              <w:right w:val="single" w:sz="8" w:space="0" w:color="auto"/>
            </w:tcBorders>
            <w:shd w:val="clear" w:color="auto" w:fill="FDE9D9"/>
            <w:vAlign w:val="bottom"/>
          </w:tcPr>
          <w:p w:rsidR="00A62608" w:rsidRPr="00A62608" w:rsidRDefault="00A62608" w:rsidP="00A62608">
            <w:pPr>
              <w:spacing w:after="0" w:line="0" w:lineRule="atLeast"/>
              <w:rPr>
                <w:rFonts w:ascii="Times New Roman" w:eastAsia="Times New Roman" w:hAnsi="Times New Roman" w:cs="Arial"/>
                <w:sz w:val="6"/>
                <w:szCs w:val="20"/>
                <w:lang w:eastAsia="hr-HR"/>
              </w:rPr>
            </w:pPr>
          </w:p>
        </w:tc>
        <w:tc>
          <w:tcPr>
            <w:tcW w:w="1160" w:type="dxa"/>
            <w:tcBorders>
              <w:bottom w:val="single" w:sz="8" w:space="0" w:color="auto"/>
              <w:right w:val="single" w:sz="8" w:space="0" w:color="auto"/>
            </w:tcBorders>
            <w:shd w:val="clear" w:color="auto" w:fill="FDE9D9"/>
            <w:vAlign w:val="bottom"/>
          </w:tcPr>
          <w:p w:rsidR="00A62608" w:rsidRPr="00A62608" w:rsidRDefault="00A62608" w:rsidP="00A62608">
            <w:pPr>
              <w:spacing w:after="0" w:line="0" w:lineRule="atLeast"/>
              <w:rPr>
                <w:rFonts w:ascii="Times New Roman" w:eastAsia="Times New Roman" w:hAnsi="Times New Roman" w:cs="Arial"/>
                <w:sz w:val="6"/>
                <w:szCs w:val="20"/>
                <w:lang w:eastAsia="hr-HR"/>
              </w:rPr>
            </w:pPr>
          </w:p>
        </w:tc>
        <w:tc>
          <w:tcPr>
            <w:tcW w:w="1160" w:type="dxa"/>
            <w:tcBorders>
              <w:bottom w:val="single" w:sz="8" w:space="0" w:color="auto"/>
              <w:right w:val="single" w:sz="8" w:space="0" w:color="auto"/>
            </w:tcBorders>
            <w:shd w:val="clear" w:color="auto" w:fill="FDE9D9"/>
            <w:vAlign w:val="bottom"/>
          </w:tcPr>
          <w:p w:rsidR="00A62608" w:rsidRPr="00A62608" w:rsidRDefault="00A62608" w:rsidP="00A62608">
            <w:pPr>
              <w:spacing w:after="0" w:line="0" w:lineRule="atLeast"/>
              <w:rPr>
                <w:rFonts w:ascii="Times New Roman" w:eastAsia="Times New Roman" w:hAnsi="Times New Roman" w:cs="Arial"/>
                <w:sz w:val="6"/>
                <w:szCs w:val="20"/>
                <w:lang w:eastAsia="hr-HR"/>
              </w:rPr>
            </w:pPr>
          </w:p>
        </w:tc>
        <w:tc>
          <w:tcPr>
            <w:tcW w:w="1140" w:type="dxa"/>
            <w:tcBorders>
              <w:bottom w:val="single" w:sz="8" w:space="0" w:color="auto"/>
              <w:right w:val="single" w:sz="8" w:space="0" w:color="auto"/>
            </w:tcBorders>
            <w:shd w:val="clear" w:color="auto" w:fill="FDE9D9"/>
            <w:vAlign w:val="bottom"/>
          </w:tcPr>
          <w:p w:rsidR="00A62608" w:rsidRPr="00A62608" w:rsidRDefault="00A62608" w:rsidP="00A62608">
            <w:pPr>
              <w:spacing w:after="0" w:line="0" w:lineRule="atLeast"/>
              <w:rPr>
                <w:rFonts w:ascii="Times New Roman" w:eastAsia="Times New Roman" w:hAnsi="Times New Roman" w:cs="Arial"/>
                <w:sz w:val="6"/>
                <w:szCs w:val="20"/>
                <w:lang w:eastAsia="hr-HR"/>
              </w:rPr>
            </w:pPr>
          </w:p>
        </w:tc>
        <w:tc>
          <w:tcPr>
            <w:tcW w:w="1160" w:type="dxa"/>
            <w:tcBorders>
              <w:bottom w:val="single" w:sz="8" w:space="0" w:color="auto"/>
              <w:right w:val="single" w:sz="8" w:space="0" w:color="auto"/>
            </w:tcBorders>
            <w:shd w:val="clear" w:color="auto" w:fill="FDE9D9"/>
            <w:vAlign w:val="bottom"/>
          </w:tcPr>
          <w:p w:rsidR="00A62608" w:rsidRPr="00A62608" w:rsidRDefault="00A62608" w:rsidP="00A62608">
            <w:pPr>
              <w:spacing w:after="0" w:line="0" w:lineRule="atLeast"/>
              <w:rPr>
                <w:rFonts w:ascii="Times New Roman" w:eastAsia="Times New Roman" w:hAnsi="Times New Roman" w:cs="Arial"/>
                <w:sz w:val="6"/>
                <w:szCs w:val="20"/>
                <w:lang w:eastAsia="hr-HR"/>
              </w:rPr>
            </w:pPr>
          </w:p>
        </w:tc>
        <w:tc>
          <w:tcPr>
            <w:tcW w:w="1180" w:type="dxa"/>
            <w:tcBorders>
              <w:bottom w:val="single" w:sz="8" w:space="0" w:color="auto"/>
              <w:right w:val="single" w:sz="8" w:space="0" w:color="auto"/>
            </w:tcBorders>
            <w:shd w:val="clear" w:color="auto" w:fill="FDE9D9"/>
            <w:vAlign w:val="bottom"/>
          </w:tcPr>
          <w:p w:rsidR="00A62608" w:rsidRPr="00A62608" w:rsidRDefault="00A62608" w:rsidP="00A62608">
            <w:pPr>
              <w:spacing w:after="0" w:line="0" w:lineRule="atLeast"/>
              <w:rPr>
                <w:rFonts w:ascii="Times New Roman" w:eastAsia="Times New Roman" w:hAnsi="Times New Roman" w:cs="Arial"/>
                <w:sz w:val="6"/>
                <w:szCs w:val="20"/>
                <w:lang w:eastAsia="hr-HR"/>
              </w:rPr>
            </w:pPr>
          </w:p>
        </w:tc>
      </w:tr>
      <w:tr w:rsidR="00A62608" w:rsidRPr="00A62608" w:rsidTr="00A62608">
        <w:trPr>
          <w:trHeight w:val="314"/>
        </w:trPr>
        <w:tc>
          <w:tcPr>
            <w:tcW w:w="3620" w:type="dxa"/>
            <w:gridSpan w:val="3"/>
            <w:tcBorders>
              <w:left w:val="single" w:sz="8" w:space="0" w:color="auto"/>
              <w:right w:val="single" w:sz="8" w:space="0" w:color="auto"/>
            </w:tcBorders>
            <w:shd w:val="clear" w:color="auto" w:fill="auto"/>
            <w:vAlign w:val="bottom"/>
          </w:tcPr>
          <w:p w:rsidR="00A62608" w:rsidRPr="00A62608" w:rsidRDefault="00A62608" w:rsidP="00A62608">
            <w:pPr>
              <w:spacing w:after="0" w:line="0" w:lineRule="atLeast"/>
              <w:ind w:left="100"/>
              <w:rPr>
                <w:rFonts w:ascii="Verdana" w:eastAsia="Verdana" w:hAnsi="Verdana" w:cs="Arial"/>
                <w:sz w:val="19"/>
                <w:szCs w:val="20"/>
                <w:lang w:eastAsia="hr-HR"/>
              </w:rPr>
            </w:pPr>
            <w:r w:rsidRPr="00A62608">
              <w:rPr>
                <w:rFonts w:ascii="Verdana" w:eastAsia="Verdana" w:hAnsi="Verdana" w:cs="Arial"/>
                <w:sz w:val="19"/>
                <w:szCs w:val="20"/>
                <w:lang w:eastAsia="hr-HR"/>
              </w:rPr>
              <w:t>Namjenska putarina</w:t>
            </w:r>
          </w:p>
        </w:tc>
        <w:tc>
          <w:tcPr>
            <w:tcW w:w="1160" w:type="dxa"/>
            <w:tcBorders>
              <w:right w:val="single" w:sz="8" w:space="0" w:color="auto"/>
            </w:tcBorders>
            <w:shd w:val="clear" w:color="auto" w:fill="auto"/>
            <w:vAlign w:val="bottom"/>
          </w:tcPr>
          <w:p w:rsidR="00A62608" w:rsidRPr="00A62608" w:rsidRDefault="00A62608" w:rsidP="00A62608">
            <w:pPr>
              <w:spacing w:after="0" w:line="0" w:lineRule="atLeast"/>
              <w:ind w:right="23"/>
              <w:jc w:val="right"/>
              <w:rPr>
                <w:rFonts w:ascii="Verdana" w:eastAsia="Verdana" w:hAnsi="Verdana" w:cs="Arial"/>
                <w:sz w:val="19"/>
                <w:szCs w:val="20"/>
                <w:lang w:eastAsia="hr-HR"/>
              </w:rPr>
            </w:pPr>
            <w:r w:rsidRPr="00A62608">
              <w:rPr>
                <w:rFonts w:ascii="Verdana" w:eastAsia="Verdana" w:hAnsi="Verdana" w:cs="Arial"/>
                <w:sz w:val="19"/>
                <w:szCs w:val="20"/>
                <w:lang w:eastAsia="hr-HR"/>
              </w:rPr>
              <w:t>-0,9%</w:t>
            </w:r>
          </w:p>
        </w:tc>
        <w:tc>
          <w:tcPr>
            <w:tcW w:w="1160" w:type="dxa"/>
            <w:tcBorders>
              <w:right w:val="single" w:sz="8" w:space="0" w:color="auto"/>
            </w:tcBorders>
            <w:shd w:val="clear" w:color="auto" w:fill="auto"/>
            <w:vAlign w:val="bottom"/>
          </w:tcPr>
          <w:p w:rsidR="00A62608" w:rsidRPr="00A62608" w:rsidRDefault="0092505F" w:rsidP="00A62608">
            <w:pPr>
              <w:spacing w:after="0" w:line="0" w:lineRule="atLeast"/>
              <w:ind w:right="23"/>
              <w:jc w:val="right"/>
              <w:rPr>
                <w:rFonts w:ascii="Verdana" w:eastAsia="Verdana" w:hAnsi="Verdana" w:cs="Arial"/>
                <w:sz w:val="19"/>
                <w:szCs w:val="20"/>
                <w:lang w:eastAsia="hr-HR"/>
              </w:rPr>
            </w:pPr>
            <w:r>
              <w:rPr>
                <w:rFonts w:ascii="Verdana" w:eastAsia="Verdana" w:hAnsi="Verdana" w:cs="Arial"/>
                <w:sz w:val="19"/>
                <w:szCs w:val="20"/>
                <w:lang w:eastAsia="hr-HR"/>
              </w:rPr>
              <w:t>-0,8</w:t>
            </w:r>
            <w:r w:rsidR="00A62608" w:rsidRPr="00A62608">
              <w:rPr>
                <w:rFonts w:ascii="Verdana" w:eastAsia="Verdana" w:hAnsi="Verdana" w:cs="Arial"/>
                <w:sz w:val="19"/>
                <w:szCs w:val="20"/>
                <w:lang w:eastAsia="hr-HR"/>
              </w:rPr>
              <w:t>%</w:t>
            </w:r>
          </w:p>
        </w:tc>
        <w:tc>
          <w:tcPr>
            <w:tcW w:w="1140" w:type="dxa"/>
            <w:tcBorders>
              <w:right w:val="single" w:sz="8" w:space="0" w:color="auto"/>
            </w:tcBorders>
            <w:shd w:val="clear" w:color="auto" w:fill="auto"/>
            <w:vAlign w:val="bottom"/>
          </w:tcPr>
          <w:p w:rsidR="00A62608" w:rsidRPr="00A62608" w:rsidRDefault="00BD777A" w:rsidP="00A62608">
            <w:pPr>
              <w:spacing w:after="0" w:line="0" w:lineRule="atLeast"/>
              <w:ind w:right="23"/>
              <w:jc w:val="right"/>
              <w:rPr>
                <w:rFonts w:ascii="Verdana" w:eastAsia="Verdana" w:hAnsi="Verdana" w:cs="Arial"/>
                <w:sz w:val="19"/>
                <w:szCs w:val="20"/>
                <w:lang w:eastAsia="hr-HR"/>
              </w:rPr>
            </w:pPr>
            <w:r>
              <w:rPr>
                <w:rFonts w:ascii="Verdana" w:eastAsia="Verdana" w:hAnsi="Verdana" w:cs="Arial"/>
                <w:sz w:val="19"/>
                <w:szCs w:val="20"/>
                <w:lang w:eastAsia="hr-HR"/>
              </w:rPr>
              <w:t>-0,8</w:t>
            </w:r>
            <w:r w:rsidR="00A62608" w:rsidRPr="00A62608">
              <w:rPr>
                <w:rFonts w:ascii="Verdana" w:eastAsia="Verdana" w:hAnsi="Verdana" w:cs="Arial"/>
                <w:sz w:val="19"/>
                <w:szCs w:val="20"/>
                <w:lang w:eastAsia="hr-HR"/>
              </w:rPr>
              <w:t>%</w:t>
            </w:r>
          </w:p>
        </w:tc>
        <w:tc>
          <w:tcPr>
            <w:tcW w:w="1160" w:type="dxa"/>
            <w:tcBorders>
              <w:right w:val="single" w:sz="8" w:space="0" w:color="auto"/>
            </w:tcBorders>
            <w:shd w:val="clear" w:color="auto" w:fill="auto"/>
            <w:vAlign w:val="bottom"/>
          </w:tcPr>
          <w:p w:rsidR="00A62608" w:rsidRPr="00A62608" w:rsidRDefault="00A62608" w:rsidP="00A62608">
            <w:pPr>
              <w:spacing w:after="0" w:line="0" w:lineRule="atLeast"/>
              <w:ind w:right="23"/>
              <w:jc w:val="right"/>
              <w:rPr>
                <w:rFonts w:ascii="Verdana" w:eastAsia="Verdana" w:hAnsi="Verdana" w:cs="Arial"/>
                <w:sz w:val="19"/>
                <w:szCs w:val="20"/>
                <w:lang w:eastAsia="hr-HR"/>
              </w:rPr>
            </w:pPr>
            <w:r w:rsidRPr="00A62608">
              <w:rPr>
                <w:rFonts w:ascii="Verdana" w:eastAsia="Verdana" w:hAnsi="Verdana" w:cs="Arial"/>
                <w:sz w:val="19"/>
                <w:szCs w:val="20"/>
                <w:lang w:eastAsia="hr-HR"/>
              </w:rPr>
              <w:t>-0,8%</w:t>
            </w:r>
          </w:p>
        </w:tc>
        <w:tc>
          <w:tcPr>
            <w:tcW w:w="1180" w:type="dxa"/>
            <w:tcBorders>
              <w:right w:val="single" w:sz="8" w:space="0" w:color="auto"/>
            </w:tcBorders>
            <w:shd w:val="clear" w:color="auto" w:fill="auto"/>
            <w:vAlign w:val="bottom"/>
          </w:tcPr>
          <w:p w:rsidR="00A62608" w:rsidRPr="00A62608" w:rsidRDefault="00A62608" w:rsidP="00A62608">
            <w:pPr>
              <w:spacing w:after="0" w:line="0" w:lineRule="atLeast"/>
              <w:ind w:right="23"/>
              <w:jc w:val="right"/>
              <w:rPr>
                <w:rFonts w:ascii="Verdana" w:eastAsia="Verdana" w:hAnsi="Verdana" w:cs="Arial"/>
                <w:sz w:val="19"/>
                <w:szCs w:val="20"/>
                <w:lang w:eastAsia="hr-HR"/>
              </w:rPr>
            </w:pPr>
            <w:r w:rsidRPr="00A62608">
              <w:rPr>
                <w:rFonts w:ascii="Verdana" w:eastAsia="Verdana" w:hAnsi="Verdana" w:cs="Arial"/>
                <w:sz w:val="19"/>
                <w:szCs w:val="20"/>
                <w:lang w:eastAsia="hr-HR"/>
              </w:rPr>
              <w:t>-0,8%</w:t>
            </w:r>
          </w:p>
        </w:tc>
      </w:tr>
      <w:tr w:rsidR="00A62608" w:rsidRPr="00A62608" w:rsidTr="00A62608">
        <w:trPr>
          <w:trHeight w:val="55"/>
        </w:trPr>
        <w:tc>
          <w:tcPr>
            <w:tcW w:w="3620" w:type="dxa"/>
            <w:gridSpan w:val="3"/>
            <w:tcBorders>
              <w:left w:val="single" w:sz="8" w:space="0" w:color="auto"/>
              <w:bottom w:val="single" w:sz="8" w:space="0" w:color="auto"/>
              <w:right w:val="single" w:sz="8" w:space="0" w:color="auto"/>
            </w:tcBorders>
            <w:shd w:val="clear" w:color="auto" w:fill="auto"/>
            <w:vAlign w:val="bottom"/>
          </w:tcPr>
          <w:p w:rsidR="00A62608" w:rsidRPr="00A62608" w:rsidRDefault="00A62608" w:rsidP="00A62608">
            <w:pPr>
              <w:spacing w:after="0" w:line="0" w:lineRule="atLeast"/>
              <w:rPr>
                <w:rFonts w:ascii="Times New Roman" w:eastAsia="Times New Roman" w:hAnsi="Times New Roman" w:cs="Arial"/>
                <w:sz w:val="4"/>
                <w:szCs w:val="20"/>
                <w:lang w:eastAsia="hr-HR"/>
              </w:rPr>
            </w:pPr>
          </w:p>
        </w:tc>
        <w:tc>
          <w:tcPr>
            <w:tcW w:w="1160" w:type="dxa"/>
            <w:tcBorders>
              <w:bottom w:val="single" w:sz="8" w:space="0" w:color="auto"/>
              <w:right w:val="single" w:sz="8" w:space="0" w:color="auto"/>
            </w:tcBorders>
            <w:shd w:val="clear" w:color="auto" w:fill="auto"/>
            <w:vAlign w:val="bottom"/>
          </w:tcPr>
          <w:p w:rsidR="00A62608" w:rsidRPr="00A62608" w:rsidRDefault="00A62608" w:rsidP="00A62608">
            <w:pPr>
              <w:spacing w:after="0" w:line="0" w:lineRule="atLeast"/>
              <w:rPr>
                <w:rFonts w:ascii="Times New Roman" w:eastAsia="Times New Roman" w:hAnsi="Times New Roman" w:cs="Arial"/>
                <w:sz w:val="4"/>
                <w:szCs w:val="20"/>
                <w:lang w:eastAsia="hr-HR"/>
              </w:rPr>
            </w:pPr>
          </w:p>
        </w:tc>
        <w:tc>
          <w:tcPr>
            <w:tcW w:w="1160" w:type="dxa"/>
            <w:tcBorders>
              <w:bottom w:val="single" w:sz="8" w:space="0" w:color="auto"/>
              <w:right w:val="single" w:sz="8" w:space="0" w:color="auto"/>
            </w:tcBorders>
            <w:shd w:val="clear" w:color="auto" w:fill="auto"/>
            <w:vAlign w:val="bottom"/>
          </w:tcPr>
          <w:p w:rsidR="00A62608" w:rsidRPr="00A62608" w:rsidRDefault="00A62608" w:rsidP="00A62608">
            <w:pPr>
              <w:spacing w:after="0" w:line="0" w:lineRule="atLeast"/>
              <w:rPr>
                <w:rFonts w:ascii="Times New Roman" w:eastAsia="Times New Roman" w:hAnsi="Times New Roman" w:cs="Arial"/>
                <w:sz w:val="4"/>
                <w:szCs w:val="20"/>
                <w:lang w:eastAsia="hr-HR"/>
              </w:rPr>
            </w:pPr>
          </w:p>
        </w:tc>
        <w:tc>
          <w:tcPr>
            <w:tcW w:w="1140" w:type="dxa"/>
            <w:tcBorders>
              <w:bottom w:val="single" w:sz="8" w:space="0" w:color="auto"/>
              <w:right w:val="single" w:sz="8" w:space="0" w:color="auto"/>
            </w:tcBorders>
            <w:shd w:val="clear" w:color="auto" w:fill="auto"/>
            <w:vAlign w:val="bottom"/>
          </w:tcPr>
          <w:p w:rsidR="00A62608" w:rsidRPr="00A62608" w:rsidRDefault="00A62608" w:rsidP="00A62608">
            <w:pPr>
              <w:spacing w:after="0" w:line="0" w:lineRule="atLeast"/>
              <w:rPr>
                <w:rFonts w:ascii="Times New Roman" w:eastAsia="Times New Roman" w:hAnsi="Times New Roman" w:cs="Arial"/>
                <w:sz w:val="4"/>
                <w:szCs w:val="20"/>
                <w:lang w:eastAsia="hr-HR"/>
              </w:rPr>
            </w:pPr>
          </w:p>
        </w:tc>
        <w:tc>
          <w:tcPr>
            <w:tcW w:w="1160" w:type="dxa"/>
            <w:tcBorders>
              <w:bottom w:val="single" w:sz="8" w:space="0" w:color="auto"/>
              <w:right w:val="single" w:sz="8" w:space="0" w:color="auto"/>
            </w:tcBorders>
            <w:shd w:val="clear" w:color="auto" w:fill="auto"/>
            <w:vAlign w:val="bottom"/>
          </w:tcPr>
          <w:p w:rsidR="00A62608" w:rsidRPr="00A62608" w:rsidRDefault="00A62608" w:rsidP="00A62608">
            <w:pPr>
              <w:spacing w:after="0" w:line="0" w:lineRule="atLeast"/>
              <w:rPr>
                <w:rFonts w:ascii="Times New Roman" w:eastAsia="Times New Roman" w:hAnsi="Times New Roman" w:cs="Arial"/>
                <w:sz w:val="4"/>
                <w:szCs w:val="20"/>
                <w:lang w:eastAsia="hr-HR"/>
              </w:rPr>
            </w:pPr>
          </w:p>
        </w:tc>
        <w:tc>
          <w:tcPr>
            <w:tcW w:w="1180" w:type="dxa"/>
            <w:tcBorders>
              <w:bottom w:val="single" w:sz="8" w:space="0" w:color="auto"/>
              <w:right w:val="single" w:sz="8" w:space="0" w:color="auto"/>
            </w:tcBorders>
            <w:shd w:val="clear" w:color="auto" w:fill="auto"/>
            <w:vAlign w:val="bottom"/>
          </w:tcPr>
          <w:p w:rsidR="00A62608" w:rsidRPr="00A62608" w:rsidRDefault="00A62608" w:rsidP="00A62608">
            <w:pPr>
              <w:spacing w:after="0" w:line="0" w:lineRule="atLeast"/>
              <w:rPr>
                <w:rFonts w:ascii="Times New Roman" w:eastAsia="Times New Roman" w:hAnsi="Times New Roman" w:cs="Arial"/>
                <w:sz w:val="4"/>
                <w:szCs w:val="20"/>
                <w:lang w:eastAsia="hr-HR"/>
              </w:rPr>
            </w:pPr>
          </w:p>
        </w:tc>
      </w:tr>
      <w:tr w:rsidR="00A62608" w:rsidRPr="00A62608" w:rsidTr="00A62608">
        <w:trPr>
          <w:trHeight w:val="294"/>
        </w:trPr>
        <w:tc>
          <w:tcPr>
            <w:tcW w:w="100" w:type="dxa"/>
            <w:tcBorders>
              <w:left w:val="single" w:sz="8" w:space="0" w:color="auto"/>
            </w:tcBorders>
            <w:shd w:val="clear" w:color="auto" w:fill="FDE9D9"/>
            <w:vAlign w:val="bottom"/>
          </w:tcPr>
          <w:p w:rsidR="00A62608" w:rsidRPr="00A62608" w:rsidRDefault="00A62608" w:rsidP="00A62608">
            <w:pPr>
              <w:spacing w:after="0" w:line="0" w:lineRule="atLeast"/>
              <w:rPr>
                <w:rFonts w:ascii="Times New Roman" w:eastAsia="Times New Roman" w:hAnsi="Times New Roman" w:cs="Arial"/>
                <w:sz w:val="24"/>
                <w:szCs w:val="20"/>
                <w:lang w:eastAsia="hr-HR"/>
              </w:rPr>
            </w:pPr>
          </w:p>
        </w:tc>
        <w:tc>
          <w:tcPr>
            <w:tcW w:w="3400" w:type="dxa"/>
            <w:shd w:val="clear" w:color="auto" w:fill="FDE9D9"/>
            <w:vAlign w:val="bottom"/>
          </w:tcPr>
          <w:p w:rsidR="00A62608" w:rsidRPr="00A62608" w:rsidRDefault="00A62608" w:rsidP="00A62608">
            <w:pPr>
              <w:spacing w:after="0" w:line="0" w:lineRule="atLeast"/>
              <w:rPr>
                <w:rFonts w:ascii="Verdana" w:eastAsia="Verdana" w:hAnsi="Verdana" w:cs="Arial"/>
                <w:sz w:val="19"/>
                <w:szCs w:val="20"/>
                <w:lang w:eastAsia="hr-HR"/>
              </w:rPr>
            </w:pPr>
            <w:r w:rsidRPr="00A62608">
              <w:rPr>
                <w:rFonts w:ascii="Verdana" w:eastAsia="Verdana" w:hAnsi="Verdana" w:cs="Arial"/>
                <w:sz w:val="19"/>
                <w:szCs w:val="20"/>
                <w:lang w:eastAsia="hr-HR"/>
              </w:rPr>
              <w:t>SREDSTVA ZA RASPODJELU</w:t>
            </w:r>
          </w:p>
        </w:tc>
        <w:tc>
          <w:tcPr>
            <w:tcW w:w="120" w:type="dxa"/>
            <w:tcBorders>
              <w:right w:val="single" w:sz="8" w:space="0" w:color="auto"/>
            </w:tcBorders>
            <w:shd w:val="clear" w:color="auto" w:fill="FDE9D9"/>
            <w:vAlign w:val="bottom"/>
          </w:tcPr>
          <w:p w:rsidR="00A62608" w:rsidRPr="00A62608" w:rsidRDefault="00A62608" w:rsidP="00A62608">
            <w:pPr>
              <w:spacing w:after="0" w:line="0" w:lineRule="atLeast"/>
              <w:rPr>
                <w:rFonts w:ascii="Times New Roman" w:eastAsia="Times New Roman" w:hAnsi="Times New Roman" w:cs="Arial"/>
                <w:sz w:val="24"/>
                <w:szCs w:val="20"/>
                <w:lang w:eastAsia="hr-HR"/>
              </w:rPr>
            </w:pPr>
          </w:p>
        </w:tc>
        <w:tc>
          <w:tcPr>
            <w:tcW w:w="1160" w:type="dxa"/>
            <w:tcBorders>
              <w:right w:val="single" w:sz="8" w:space="0" w:color="auto"/>
            </w:tcBorders>
            <w:shd w:val="clear" w:color="auto" w:fill="FDE9D9"/>
            <w:vAlign w:val="bottom"/>
          </w:tcPr>
          <w:p w:rsidR="00A62608" w:rsidRPr="00A62608" w:rsidRDefault="0092505F" w:rsidP="00A62608">
            <w:pPr>
              <w:spacing w:after="0" w:line="0" w:lineRule="atLeast"/>
              <w:ind w:right="23"/>
              <w:jc w:val="right"/>
              <w:rPr>
                <w:rFonts w:ascii="Verdana" w:eastAsia="Verdana" w:hAnsi="Verdana" w:cs="Arial"/>
                <w:sz w:val="19"/>
                <w:szCs w:val="20"/>
                <w:lang w:eastAsia="hr-HR"/>
              </w:rPr>
            </w:pPr>
            <w:r>
              <w:rPr>
                <w:rFonts w:ascii="Verdana" w:eastAsia="Verdana" w:hAnsi="Verdana" w:cs="Arial"/>
                <w:sz w:val="19"/>
                <w:szCs w:val="20"/>
                <w:lang w:eastAsia="hr-HR"/>
              </w:rPr>
              <w:t>16,8</w:t>
            </w:r>
            <w:r w:rsidR="00A62608" w:rsidRPr="00A62608">
              <w:rPr>
                <w:rFonts w:ascii="Verdana" w:eastAsia="Verdana" w:hAnsi="Verdana" w:cs="Arial"/>
                <w:sz w:val="19"/>
                <w:szCs w:val="20"/>
                <w:lang w:eastAsia="hr-HR"/>
              </w:rPr>
              <w:t>%</w:t>
            </w:r>
          </w:p>
        </w:tc>
        <w:tc>
          <w:tcPr>
            <w:tcW w:w="1160" w:type="dxa"/>
            <w:tcBorders>
              <w:right w:val="single" w:sz="8" w:space="0" w:color="auto"/>
            </w:tcBorders>
            <w:shd w:val="clear" w:color="auto" w:fill="FDE9D9"/>
            <w:vAlign w:val="bottom"/>
          </w:tcPr>
          <w:p w:rsidR="00A62608" w:rsidRPr="00A62608" w:rsidRDefault="0092505F" w:rsidP="00A62608">
            <w:pPr>
              <w:spacing w:after="0" w:line="0" w:lineRule="atLeast"/>
              <w:ind w:right="23"/>
              <w:jc w:val="right"/>
              <w:rPr>
                <w:rFonts w:ascii="Verdana" w:eastAsia="Verdana" w:hAnsi="Verdana" w:cs="Arial"/>
                <w:sz w:val="19"/>
                <w:szCs w:val="20"/>
                <w:lang w:eastAsia="hr-HR"/>
              </w:rPr>
            </w:pPr>
            <w:r>
              <w:rPr>
                <w:rFonts w:ascii="Verdana" w:eastAsia="Verdana" w:hAnsi="Verdana" w:cs="Arial"/>
                <w:sz w:val="19"/>
                <w:szCs w:val="20"/>
                <w:lang w:eastAsia="hr-HR"/>
              </w:rPr>
              <w:t>16,7</w:t>
            </w:r>
            <w:r w:rsidR="00A62608" w:rsidRPr="00A62608">
              <w:rPr>
                <w:rFonts w:ascii="Verdana" w:eastAsia="Verdana" w:hAnsi="Verdana" w:cs="Arial"/>
                <w:sz w:val="19"/>
                <w:szCs w:val="20"/>
                <w:lang w:eastAsia="hr-HR"/>
              </w:rPr>
              <w:t>%</w:t>
            </w:r>
          </w:p>
        </w:tc>
        <w:tc>
          <w:tcPr>
            <w:tcW w:w="1140" w:type="dxa"/>
            <w:tcBorders>
              <w:right w:val="single" w:sz="8" w:space="0" w:color="auto"/>
            </w:tcBorders>
            <w:shd w:val="clear" w:color="auto" w:fill="FDE9D9"/>
            <w:vAlign w:val="bottom"/>
          </w:tcPr>
          <w:p w:rsidR="00A62608" w:rsidRPr="00A62608" w:rsidRDefault="00BD777A" w:rsidP="00A62608">
            <w:pPr>
              <w:spacing w:after="0" w:line="0" w:lineRule="atLeast"/>
              <w:ind w:right="23"/>
              <w:jc w:val="right"/>
              <w:rPr>
                <w:rFonts w:ascii="Verdana" w:eastAsia="Verdana" w:hAnsi="Verdana" w:cs="Arial"/>
                <w:sz w:val="19"/>
                <w:szCs w:val="20"/>
                <w:lang w:eastAsia="hr-HR"/>
              </w:rPr>
            </w:pPr>
            <w:r>
              <w:rPr>
                <w:rFonts w:ascii="Verdana" w:eastAsia="Verdana" w:hAnsi="Verdana" w:cs="Arial"/>
                <w:sz w:val="19"/>
                <w:szCs w:val="20"/>
                <w:lang w:eastAsia="hr-HR"/>
              </w:rPr>
              <w:t>16,6</w:t>
            </w:r>
            <w:r w:rsidR="00A62608" w:rsidRPr="00A62608">
              <w:rPr>
                <w:rFonts w:ascii="Verdana" w:eastAsia="Verdana" w:hAnsi="Verdana" w:cs="Arial"/>
                <w:sz w:val="19"/>
                <w:szCs w:val="20"/>
                <w:lang w:eastAsia="hr-HR"/>
              </w:rPr>
              <w:t>%</w:t>
            </w:r>
          </w:p>
        </w:tc>
        <w:tc>
          <w:tcPr>
            <w:tcW w:w="1160" w:type="dxa"/>
            <w:tcBorders>
              <w:right w:val="single" w:sz="8" w:space="0" w:color="auto"/>
            </w:tcBorders>
            <w:shd w:val="clear" w:color="auto" w:fill="FDE9D9"/>
            <w:vAlign w:val="bottom"/>
          </w:tcPr>
          <w:p w:rsidR="00A62608" w:rsidRPr="00A62608" w:rsidRDefault="00BD777A" w:rsidP="00A62608">
            <w:pPr>
              <w:spacing w:after="0" w:line="0" w:lineRule="atLeast"/>
              <w:ind w:right="23"/>
              <w:jc w:val="right"/>
              <w:rPr>
                <w:rFonts w:ascii="Verdana" w:eastAsia="Verdana" w:hAnsi="Verdana" w:cs="Arial"/>
                <w:sz w:val="19"/>
                <w:szCs w:val="20"/>
                <w:lang w:eastAsia="hr-HR"/>
              </w:rPr>
            </w:pPr>
            <w:r>
              <w:rPr>
                <w:rFonts w:ascii="Verdana" w:eastAsia="Verdana" w:hAnsi="Verdana" w:cs="Arial"/>
                <w:sz w:val="19"/>
                <w:szCs w:val="20"/>
                <w:lang w:eastAsia="hr-HR"/>
              </w:rPr>
              <w:t>16,6</w:t>
            </w:r>
            <w:r w:rsidR="00A62608" w:rsidRPr="00A62608">
              <w:rPr>
                <w:rFonts w:ascii="Verdana" w:eastAsia="Verdana" w:hAnsi="Verdana" w:cs="Arial"/>
                <w:sz w:val="19"/>
                <w:szCs w:val="20"/>
                <w:lang w:eastAsia="hr-HR"/>
              </w:rPr>
              <w:t>%</w:t>
            </w:r>
          </w:p>
        </w:tc>
        <w:tc>
          <w:tcPr>
            <w:tcW w:w="1180" w:type="dxa"/>
            <w:tcBorders>
              <w:right w:val="single" w:sz="8" w:space="0" w:color="auto"/>
            </w:tcBorders>
            <w:shd w:val="clear" w:color="auto" w:fill="FDE9D9"/>
            <w:vAlign w:val="bottom"/>
          </w:tcPr>
          <w:p w:rsidR="00A62608" w:rsidRPr="00A62608" w:rsidRDefault="00BD777A" w:rsidP="00A62608">
            <w:pPr>
              <w:spacing w:after="0" w:line="0" w:lineRule="atLeast"/>
              <w:ind w:right="23"/>
              <w:jc w:val="right"/>
              <w:rPr>
                <w:rFonts w:ascii="Verdana" w:eastAsia="Verdana" w:hAnsi="Verdana" w:cs="Arial"/>
                <w:sz w:val="19"/>
                <w:szCs w:val="20"/>
                <w:lang w:eastAsia="hr-HR"/>
              </w:rPr>
            </w:pPr>
            <w:r>
              <w:rPr>
                <w:rFonts w:ascii="Verdana" w:eastAsia="Verdana" w:hAnsi="Verdana" w:cs="Arial"/>
                <w:sz w:val="19"/>
                <w:szCs w:val="20"/>
                <w:lang w:eastAsia="hr-HR"/>
              </w:rPr>
              <w:t>16,4</w:t>
            </w:r>
            <w:r w:rsidR="00A62608" w:rsidRPr="00A62608">
              <w:rPr>
                <w:rFonts w:ascii="Verdana" w:eastAsia="Verdana" w:hAnsi="Verdana" w:cs="Arial"/>
                <w:sz w:val="19"/>
                <w:szCs w:val="20"/>
                <w:lang w:eastAsia="hr-HR"/>
              </w:rPr>
              <w:t>%</w:t>
            </w:r>
          </w:p>
        </w:tc>
      </w:tr>
      <w:tr w:rsidR="00A62608" w:rsidRPr="00A62608" w:rsidTr="00A62608">
        <w:trPr>
          <w:trHeight w:val="70"/>
        </w:trPr>
        <w:tc>
          <w:tcPr>
            <w:tcW w:w="100" w:type="dxa"/>
            <w:tcBorders>
              <w:left w:val="single" w:sz="8" w:space="0" w:color="auto"/>
              <w:bottom w:val="single" w:sz="8" w:space="0" w:color="auto"/>
            </w:tcBorders>
            <w:shd w:val="clear" w:color="auto" w:fill="FDE9D9"/>
            <w:vAlign w:val="bottom"/>
          </w:tcPr>
          <w:p w:rsidR="00A62608" w:rsidRPr="00A62608" w:rsidRDefault="00A62608" w:rsidP="00A62608">
            <w:pPr>
              <w:spacing w:after="0" w:line="0" w:lineRule="atLeast"/>
              <w:rPr>
                <w:rFonts w:ascii="Times New Roman" w:eastAsia="Times New Roman" w:hAnsi="Times New Roman" w:cs="Arial"/>
                <w:sz w:val="6"/>
                <w:szCs w:val="20"/>
                <w:lang w:eastAsia="hr-HR"/>
              </w:rPr>
            </w:pPr>
          </w:p>
        </w:tc>
        <w:tc>
          <w:tcPr>
            <w:tcW w:w="3400" w:type="dxa"/>
            <w:tcBorders>
              <w:bottom w:val="single" w:sz="8" w:space="0" w:color="auto"/>
            </w:tcBorders>
            <w:shd w:val="clear" w:color="auto" w:fill="FDE9D9"/>
            <w:vAlign w:val="bottom"/>
          </w:tcPr>
          <w:p w:rsidR="00A62608" w:rsidRPr="00A62608" w:rsidRDefault="00A62608" w:rsidP="00A62608">
            <w:pPr>
              <w:spacing w:after="0" w:line="0" w:lineRule="atLeast"/>
              <w:rPr>
                <w:rFonts w:ascii="Times New Roman" w:eastAsia="Times New Roman" w:hAnsi="Times New Roman" w:cs="Arial"/>
                <w:sz w:val="6"/>
                <w:szCs w:val="20"/>
                <w:lang w:eastAsia="hr-HR"/>
              </w:rPr>
            </w:pPr>
          </w:p>
        </w:tc>
        <w:tc>
          <w:tcPr>
            <w:tcW w:w="120" w:type="dxa"/>
            <w:tcBorders>
              <w:bottom w:val="single" w:sz="8" w:space="0" w:color="auto"/>
              <w:right w:val="single" w:sz="8" w:space="0" w:color="auto"/>
            </w:tcBorders>
            <w:shd w:val="clear" w:color="auto" w:fill="FDE9D9"/>
            <w:vAlign w:val="bottom"/>
          </w:tcPr>
          <w:p w:rsidR="00A62608" w:rsidRPr="00A62608" w:rsidRDefault="00A62608" w:rsidP="00A62608">
            <w:pPr>
              <w:spacing w:after="0" w:line="0" w:lineRule="atLeast"/>
              <w:rPr>
                <w:rFonts w:ascii="Times New Roman" w:eastAsia="Times New Roman" w:hAnsi="Times New Roman" w:cs="Arial"/>
                <w:sz w:val="6"/>
                <w:szCs w:val="20"/>
                <w:lang w:eastAsia="hr-HR"/>
              </w:rPr>
            </w:pPr>
          </w:p>
        </w:tc>
        <w:tc>
          <w:tcPr>
            <w:tcW w:w="1160" w:type="dxa"/>
            <w:tcBorders>
              <w:bottom w:val="single" w:sz="8" w:space="0" w:color="auto"/>
              <w:right w:val="single" w:sz="8" w:space="0" w:color="auto"/>
            </w:tcBorders>
            <w:shd w:val="clear" w:color="auto" w:fill="FDE9D9"/>
            <w:vAlign w:val="bottom"/>
          </w:tcPr>
          <w:p w:rsidR="00A62608" w:rsidRPr="00A62608" w:rsidRDefault="00A62608" w:rsidP="00A62608">
            <w:pPr>
              <w:spacing w:after="0" w:line="0" w:lineRule="atLeast"/>
              <w:rPr>
                <w:rFonts w:ascii="Times New Roman" w:eastAsia="Times New Roman" w:hAnsi="Times New Roman" w:cs="Arial"/>
                <w:sz w:val="6"/>
                <w:szCs w:val="20"/>
                <w:lang w:eastAsia="hr-HR"/>
              </w:rPr>
            </w:pPr>
          </w:p>
        </w:tc>
        <w:tc>
          <w:tcPr>
            <w:tcW w:w="1160" w:type="dxa"/>
            <w:tcBorders>
              <w:bottom w:val="single" w:sz="8" w:space="0" w:color="auto"/>
              <w:right w:val="single" w:sz="8" w:space="0" w:color="auto"/>
            </w:tcBorders>
            <w:shd w:val="clear" w:color="auto" w:fill="FDE9D9"/>
            <w:vAlign w:val="bottom"/>
          </w:tcPr>
          <w:p w:rsidR="00A62608" w:rsidRPr="00A62608" w:rsidRDefault="00A62608" w:rsidP="00A62608">
            <w:pPr>
              <w:spacing w:after="0" w:line="0" w:lineRule="atLeast"/>
              <w:rPr>
                <w:rFonts w:ascii="Times New Roman" w:eastAsia="Times New Roman" w:hAnsi="Times New Roman" w:cs="Arial"/>
                <w:sz w:val="6"/>
                <w:szCs w:val="20"/>
                <w:lang w:eastAsia="hr-HR"/>
              </w:rPr>
            </w:pPr>
          </w:p>
        </w:tc>
        <w:tc>
          <w:tcPr>
            <w:tcW w:w="1140" w:type="dxa"/>
            <w:tcBorders>
              <w:bottom w:val="single" w:sz="8" w:space="0" w:color="auto"/>
              <w:right w:val="single" w:sz="8" w:space="0" w:color="auto"/>
            </w:tcBorders>
            <w:shd w:val="clear" w:color="auto" w:fill="FDE9D9"/>
            <w:vAlign w:val="bottom"/>
          </w:tcPr>
          <w:p w:rsidR="00A62608" w:rsidRPr="00A62608" w:rsidRDefault="00A62608" w:rsidP="00A62608">
            <w:pPr>
              <w:spacing w:after="0" w:line="0" w:lineRule="atLeast"/>
              <w:rPr>
                <w:rFonts w:ascii="Times New Roman" w:eastAsia="Times New Roman" w:hAnsi="Times New Roman" w:cs="Arial"/>
                <w:sz w:val="6"/>
                <w:szCs w:val="20"/>
                <w:lang w:eastAsia="hr-HR"/>
              </w:rPr>
            </w:pPr>
          </w:p>
        </w:tc>
        <w:tc>
          <w:tcPr>
            <w:tcW w:w="1160" w:type="dxa"/>
            <w:tcBorders>
              <w:bottom w:val="single" w:sz="8" w:space="0" w:color="auto"/>
              <w:right w:val="single" w:sz="8" w:space="0" w:color="auto"/>
            </w:tcBorders>
            <w:shd w:val="clear" w:color="auto" w:fill="FDE9D9"/>
            <w:vAlign w:val="bottom"/>
          </w:tcPr>
          <w:p w:rsidR="00A62608" w:rsidRPr="00A62608" w:rsidRDefault="00A62608" w:rsidP="00A62608">
            <w:pPr>
              <w:spacing w:after="0" w:line="0" w:lineRule="atLeast"/>
              <w:rPr>
                <w:rFonts w:ascii="Times New Roman" w:eastAsia="Times New Roman" w:hAnsi="Times New Roman" w:cs="Arial"/>
                <w:sz w:val="6"/>
                <w:szCs w:val="20"/>
                <w:lang w:eastAsia="hr-HR"/>
              </w:rPr>
            </w:pPr>
          </w:p>
        </w:tc>
        <w:tc>
          <w:tcPr>
            <w:tcW w:w="1180" w:type="dxa"/>
            <w:tcBorders>
              <w:bottom w:val="single" w:sz="8" w:space="0" w:color="auto"/>
              <w:right w:val="single" w:sz="8" w:space="0" w:color="auto"/>
            </w:tcBorders>
            <w:shd w:val="clear" w:color="auto" w:fill="FDE9D9"/>
            <w:vAlign w:val="bottom"/>
          </w:tcPr>
          <w:p w:rsidR="00A62608" w:rsidRPr="00A62608" w:rsidRDefault="00A62608" w:rsidP="00A62608">
            <w:pPr>
              <w:spacing w:after="0" w:line="0" w:lineRule="atLeast"/>
              <w:rPr>
                <w:rFonts w:ascii="Times New Roman" w:eastAsia="Times New Roman" w:hAnsi="Times New Roman" w:cs="Arial"/>
                <w:sz w:val="6"/>
                <w:szCs w:val="20"/>
                <w:lang w:eastAsia="hr-HR"/>
              </w:rPr>
            </w:pPr>
          </w:p>
        </w:tc>
      </w:tr>
    </w:tbl>
    <w:p w:rsidR="00A62608" w:rsidRPr="00A62608" w:rsidRDefault="00A62608" w:rsidP="00A62608">
      <w:pPr>
        <w:spacing w:after="0" w:line="0" w:lineRule="atLeast"/>
        <w:ind w:left="20"/>
        <w:rPr>
          <w:rFonts w:ascii="Verdana" w:eastAsia="Verdana" w:hAnsi="Verdana" w:cs="Arial"/>
          <w:sz w:val="16"/>
          <w:szCs w:val="20"/>
          <w:lang w:eastAsia="hr-HR"/>
        </w:rPr>
      </w:pPr>
      <w:r w:rsidRPr="00A62608">
        <w:rPr>
          <w:rFonts w:ascii="Verdana" w:eastAsia="Verdana" w:hAnsi="Verdana" w:cs="Arial"/>
          <w:sz w:val="16"/>
          <w:szCs w:val="20"/>
          <w:lang w:eastAsia="hr-HR"/>
        </w:rPr>
        <w:t>I</w:t>
      </w:r>
      <w:r w:rsidR="0092505F">
        <w:rPr>
          <w:rFonts w:ascii="Verdana" w:eastAsia="Verdana" w:hAnsi="Verdana" w:cs="Arial"/>
          <w:sz w:val="16"/>
          <w:szCs w:val="20"/>
          <w:lang w:eastAsia="hr-HR"/>
        </w:rPr>
        <w:t>zvor podataka za BDP: DEP Markoekonomske projekcije, ožujak 2025.</w:t>
      </w:r>
    </w:p>
    <w:p w:rsidR="00A62608" w:rsidRDefault="00A62608" w:rsidP="00623555">
      <w:pPr>
        <w:spacing w:after="0" w:line="0" w:lineRule="atLeast"/>
        <w:rPr>
          <w:rFonts w:ascii="Verdana" w:eastAsia="Verdana" w:hAnsi="Verdana" w:cs="Arial"/>
          <w:sz w:val="19"/>
          <w:szCs w:val="20"/>
          <w:lang w:eastAsia="hr-HR"/>
        </w:rPr>
      </w:pPr>
    </w:p>
    <w:p w:rsidR="00A62608" w:rsidRDefault="00A62608" w:rsidP="00623555">
      <w:pPr>
        <w:spacing w:after="0" w:line="0" w:lineRule="atLeast"/>
        <w:rPr>
          <w:rFonts w:ascii="Verdana" w:eastAsia="Verdana" w:hAnsi="Verdana" w:cs="Arial"/>
          <w:sz w:val="19"/>
          <w:szCs w:val="20"/>
          <w:lang w:eastAsia="hr-HR"/>
        </w:rPr>
      </w:pPr>
    </w:p>
    <w:p w:rsidR="00871962" w:rsidRDefault="00871962" w:rsidP="00623555">
      <w:pPr>
        <w:spacing w:after="0" w:line="0" w:lineRule="atLeast"/>
        <w:rPr>
          <w:rFonts w:ascii="Verdana" w:eastAsia="Verdana" w:hAnsi="Verdana" w:cs="Arial"/>
          <w:sz w:val="19"/>
          <w:szCs w:val="20"/>
          <w:lang w:eastAsia="hr-HR"/>
        </w:rPr>
      </w:pPr>
    </w:p>
    <w:p w:rsidR="00871962" w:rsidRDefault="00871962" w:rsidP="00623555">
      <w:pPr>
        <w:spacing w:after="0" w:line="0" w:lineRule="atLeast"/>
        <w:rPr>
          <w:rFonts w:ascii="Verdana" w:eastAsia="Verdana" w:hAnsi="Verdana" w:cs="Arial"/>
          <w:sz w:val="19"/>
          <w:szCs w:val="20"/>
          <w:lang w:eastAsia="hr-HR"/>
        </w:rPr>
      </w:pPr>
    </w:p>
    <w:p w:rsidR="00871962" w:rsidRDefault="00871962" w:rsidP="00623555">
      <w:pPr>
        <w:spacing w:after="0" w:line="0" w:lineRule="atLeast"/>
        <w:rPr>
          <w:rFonts w:ascii="Verdana" w:eastAsia="Verdana" w:hAnsi="Verdana" w:cs="Arial"/>
          <w:sz w:val="19"/>
          <w:szCs w:val="20"/>
          <w:lang w:eastAsia="hr-HR"/>
        </w:rPr>
      </w:pPr>
    </w:p>
    <w:p w:rsidR="00871962" w:rsidRDefault="00871962" w:rsidP="00623555">
      <w:pPr>
        <w:spacing w:after="0" w:line="0" w:lineRule="atLeast"/>
        <w:rPr>
          <w:rFonts w:ascii="Verdana" w:eastAsia="Verdana" w:hAnsi="Verdana" w:cs="Arial"/>
          <w:sz w:val="19"/>
          <w:szCs w:val="20"/>
          <w:lang w:eastAsia="hr-HR"/>
        </w:rPr>
      </w:pPr>
    </w:p>
    <w:p w:rsidR="00871962" w:rsidRDefault="00871962" w:rsidP="00623555">
      <w:pPr>
        <w:spacing w:after="0" w:line="0" w:lineRule="atLeast"/>
        <w:rPr>
          <w:rFonts w:ascii="Verdana" w:eastAsia="Verdana" w:hAnsi="Verdana" w:cs="Arial"/>
          <w:sz w:val="19"/>
          <w:szCs w:val="20"/>
          <w:lang w:eastAsia="hr-HR"/>
        </w:rPr>
      </w:pPr>
    </w:p>
    <w:p w:rsidR="001977D3" w:rsidRDefault="001977D3" w:rsidP="004167C4">
      <w:pPr>
        <w:rPr>
          <w:rFonts w:ascii="Verdana" w:eastAsia="Verdana" w:hAnsi="Verdana" w:cs="Arial"/>
          <w:sz w:val="19"/>
          <w:szCs w:val="20"/>
          <w:lang w:eastAsia="hr-HR"/>
        </w:rPr>
      </w:pPr>
    </w:p>
    <w:p w:rsidR="00E246E7" w:rsidRDefault="00E246E7" w:rsidP="004167C4">
      <w:pPr>
        <w:rPr>
          <w:rFonts w:ascii="Times New Roman" w:hAnsi="Times New Roman" w:cs="Times New Roman"/>
          <w:b/>
          <w:sz w:val="28"/>
          <w:szCs w:val="28"/>
        </w:rPr>
      </w:pPr>
    </w:p>
    <w:p w:rsidR="005521DA" w:rsidRPr="001B27C0" w:rsidRDefault="003244BD" w:rsidP="004167C4">
      <w:pPr>
        <w:rPr>
          <w:rFonts w:ascii="Times New Roman" w:hAnsi="Times New Roman" w:cs="Times New Roman"/>
          <w:b/>
          <w:sz w:val="28"/>
          <w:szCs w:val="28"/>
        </w:rPr>
      </w:pPr>
      <w:r w:rsidRPr="00122841">
        <w:rPr>
          <w:rFonts w:ascii="Times New Roman" w:hAnsi="Times New Roman" w:cs="Times New Roman"/>
          <w:b/>
          <w:sz w:val="28"/>
          <w:szCs w:val="28"/>
        </w:rPr>
        <w:lastRenderedPageBreak/>
        <w:t xml:space="preserve">VIII </w:t>
      </w:r>
      <w:r w:rsidR="00C05AE4" w:rsidRPr="00122841">
        <w:rPr>
          <w:rFonts w:ascii="Times New Roman" w:hAnsi="Times New Roman" w:cs="Times New Roman"/>
          <w:b/>
          <w:sz w:val="28"/>
          <w:szCs w:val="28"/>
        </w:rPr>
        <w:t>Prihodi proračuna</w:t>
      </w:r>
      <w:r w:rsidR="005521DA" w:rsidRPr="00122841">
        <w:rPr>
          <w:rFonts w:ascii="Times New Roman" w:hAnsi="Times New Roman" w:cs="Times New Roman"/>
          <w:b/>
          <w:sz w:val="28"/>
          <w:szCs w:val="28"/>
        </w:rPr>
        <w:t xml:space="preserve"> Grada Ljubuškog</w:t>
      </w:r>
    </w:p>
    <w:p w:rsidR="005521DA" w:rsidRDefault="005521DA" w:rsidP="004167C4">
      <w:pPr>
        <w:rPr>
          <w:rFonts w:ascii="Times New Roman" w:hAnsi="Times New Roman" w:cs="Times New Roman"/>
          <w:b/>
          <w:sz w:val="24"/>
          <w:szCs w:val="24"/>
        </w:rPr>
      </w:pPr>
    </w:p>
    <w:p w:rsidR="008E7657" w:rsidRDefault="005521DA" w:rsidP="00E246E7">
      <w:pPr>
        <w:spacing w:line="276" w:lineRule="auto"/>
        <w:jc w:val="both"/>
        <w:rPr>
          <w:rFonts w:ascii="Times New Roman" w:hAnsi="Times New Roman" w:cs="Times New Roman"/>
          <w:sz w:val="24"/>
          <w:szCs w:val="24"/>
        </w:rPr>
      </w:pPr>
      <w:r w:rsidRPr="005521DA">
        <w:rPr>
          <w:rFonts w:ascii="Times New Roman" w:hAnsi="Times New Roman" w:cs="Times New Roman"/>
          <w:sz w:val="24"/>
          <w:szCs w:val="24"/>
        </w:rPr>
        <w:t xml:space="preserve">U </w:t>
      </w:r>
      <w:r w:rsidR="003244BD">
        <w:rPr>
          <w:rFonts w:ascii="Times New Roman" w:hAnsi="Times New Roman" w:cs="Times New Roman"/>
          <w:sz w:val="24"/>
          <w:szCs w:val="24"/>
        </w:rPr>
        <w:t>DOP-u za razdoblje</w:t>
      </w:r>
      <w:r w:rsidR="00A77799">
        <w:rPr>
          <w:rFonts w:ascii="Times New Roman" w:hAnsi="Times New Roman" w:cs="Times New Roman"/>
          <w:sz w:val="24"/>
          <w:szCs w:val="24"/>
        </w:rPr>
        <w:t xml:space="preserve"> 2026</w:t>
      </w:r>
      <w:r>
        <w:rPr>
          <w:rFonts w:ascii="Times New Roman" w:hAnsi="Times New Roman" w:cs="Times New Roman"/>
          <w:sz w:val="24"/>
          <w:szCs w:val="24"/>
        </w:rPr>
        <w:t>.-</w:t>
      </w:r>
      <w:r w:rsidR="00A77799">
        <w:rPr>
          <w:rFonts w:ascii="Times New Roman" w:hAnsi="Times New Roman" w:cs="Times New Roman"/>
          <w:sz w:val="24"/>
          <w:szCs w:val="24"/>
        </w:rPr>
        <w:t>2028</w:t>
      </w:r>
      <w:r w:rsidR="009E62BF">
        <w:rPr>
          <w:rFonts w:ascii="Times New Roman" w:hAnsi="Times New Roman" w:cs="Times New Roman"/>
          <w:sz w:val="24"/>
          <w:szCs w:val="24"/>
        </w:rPr>
        <w:t>. Grad Ljubuški je napravio</w:t>
      </w:r>
      <w:r>
        <w:rPr>
          <w:rFonts w:ascii="Times New Roman" w:hAnsi="Times New Roman" w:cs="Times New Roman"/>
          <w:sz w:val="24"/>
          <w:szCs w:val="24"/>
        </w:rPr>
        <w:t xml:space="preserve"> projekcije u pogledu prihoda i primitaka. Zakon o uplatama na jedinstveni račun i raspodjeli prihoda („Službeni glasnik BiH“ br</w:t>
      </w:r>
      <w:r w:rsidR="00CB370C">
        <w:rPr>
          <w:rFonts w:ascii="Times New Roman" w:hAnsi="Times New Roman" w:cs="Times New Roman"/>
          <w:sz w:val="24"/>
          <w:szCs w:val="24"/>
        </w:rPr>
        <w:t>oj:</w:t>
      </w:r>
      <w:r>
        <w:rPr>
          <w:rFonts w:ascii="Times New Roman" w:hAnsi="Times New Roman" w:cs="Times New Roman"/>
          <w:sz w:val="24"/>
          <w:szCs w:val="24"/>
        </w:rPr>
        <w:t xml:space="preserve"> 55/04, 34/07, 49/09 i 91/</w:t>
      </w:r>
      <w:r w:rsidR="00CB370C">
        <w:rPr>
          <w:rFonts w:ascii="Times New Roman" w:hAnsi="Times New Roman" w:cs="Times New Roman"/>
          <w:sz w:val="24"/>
          <w:szCs w:val="24"/>
        </w:rPr>
        <w:t>1</w:t>
      </w:r>
      <w:r>
        <w:rPr>
          <w:rFonts w:ascii="Times New Roman" w:hAnsi="Times New Roman" w:cs="Times New Roman"/>
          <w:sz w:val="24"/>
          <w:szCs w:val="24"/>
        </w:rPr>
        <w:t>7) se osigurava prikupljanje indirektnih poreza, ostalih prihoda i taksi, kao i suradnja između Uprave za indirektno-neizravno oporezivanje BiH (UINO), države, entiteta, i Distrikta u pogledu doznačavanja i raspodjele prikupljenih prihoda. Pravil</w:t>
      </w:r>
      <w:r w:rsidR="009E62BF">
        <w:rPr>
          <w:rFonts w:ascii="Times New Roman" w:hAnsi="Times New Roman" w:cs="Times New Roman"/>
          <w:sz w:val="24"/>
          <w:szCs w:val="24"/>
        </w:rPr>
        <w:t>nikom o prikupljanju, usporedbi</w:t>
      </w:r>
      <w:r>
        <w:rPr>
          <w:rFonts w:ascii="Times New Roman" w:hAnsi="Times New Roman" w:cs="Times New Roman"/>
          <w:sz w:val="24"/>
          <w:szCs w:val="24"/>
        </w:rPr>
        <w:t>, raspodjeli prihoda i izvještavanju („Službeni glasnik BiH“, br</w:t>
      </w:r>
      <w:r w:rsidR="00CB370C">
        <w:rPr>
          <w:rFonts w:ascii="Times New Roman" w:hAnsi="Times New Roman" w:cs="Times New Roman"/>
          <w:sz w:val="24"/>
          <w:szCs w:val="24"/>
        </w:rPr>
        <w:t xml:space="preserve">oj: </w:t>
      </w:r>
      <w:r>
        <w:rPr>
          <w:rFonts w:ascii="Times New Roman" w:hAnsi="Times New Roman" w:cs="Times New Roman"/>
          <w:sz w:val="24"/>
          <w:szCs w:val="24"/>
        </w:rPr>
        <w:t xml:space="preserve">5/05) je propisano da se svi prihodi </w:t>
      </w:r>
      <w:r w:rsidR="00CB370C">
        <w:rPr>
          <w:rFonts w:ascii="Times New Roman" w:hAnsi="Times New Roman" w:cs="Times New Roman"/>
          <w:sz w:val="24"/>
          <w:szCs w:val="24"/>
        </w:rPr>
        <w:t>na temelju</w:t>
      </w:r>
      <w:r>
        <w:rPr>
          <w:rFonts w:ascii="Times New Roman" w:hAnsi="Times New Roman" w:cs="Times New Roman"/>
          <w:sz w:val="24"/>
          <w:szCs w:val="24"/>
        </w:rPr>
        <w:t xml:space="preserve"> indirektnih poreza, koje naplati Uprava za indirektno-neizravno oporezivanje BiH, uplaćuju se na Jedinstven račun. UINO omogućava da stanje na jedinstvenom računu sadrži minimum potreban da joj omogući da izmiri sve svoje obaveze koje se odnose na indirektne poreze koje naplaćuje (račun rezervi), te da se raspodjela preostalog prikupljenog prihoda prema državnom </w:t>
      </w:r>
      <w:r w:rsidR="008E7657">
        <w:rPr>
          <w:rFonts w:ascii="Times New Roman" w:hAnsi="Times New Roman" w:cs="Times New Roman"/>
          <w:sz w:val="24"/>
          <w:szCs w:val="24"/>
        </w:rPr>
        <w:t>proračunu i proračunu Federacije, Republike Srpske i Distrikta vrše redovno u skladu sa sljedećim;</w:t>
      </w:r>
    </w:p>
    <w:p w:rsidR="00805F4E" w:rsidRDefault="00805F4E" w:rsidP="00E246E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Da se iznos koji se prenosi državnom proračunu zasniva na iznosu u državnom proračunu za tekuću godinu.</w:t>
      </w:r>
    </w:p>
    <w:p w:rsidR="00805F4E" w:rsidRDefault="00805F4E" w:rsidP="00E246E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Da se dio preostalog iznosa koji se prenosi Federaciji, Republici Srpskoj, i Distriktu utvrđuje </w:t>
      </w:r>
      <w:r w:rsidR="00CB370C">
        <w:rPr>
          <w:rFonts w:ascii="Times New Roman" w:hAnsi="Times New Roman" w:cs="Times New Roman"/>
          <w:sz w:val="24"/>
          <w:szCs w:val="24"/>
        </w:rPr>
        <w:t>na temelju</w:t>
      </w:r>
      <w:r>
        <w:rPr>
          <w:rFonts w:ascii="Times New Roman" w:hAnsi="Times New Roman" w:cs="Times New Roman"/>
          <w:sz w:val="24"/>
          <w:szCs w:val="24"/>
        </w:rPr>
        <w:t xml:space="preserve"> njihovog udjela u krajnjoj potrošnji prikazanoj u prijavama poreza na dodanu vrijednost.</w:t>
      </w:r>
    </w:p>
    <w:p w:rsidR="00805F4E" w:rsidRDefault="00805F4E" w:rsidP="00E246E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Isti se utvrđuje kao odnos suma krajnje potrošnje prikazane u prijavama poreza na dodanu vrijednost za robu i usluge na teritoriji danog korisnika prihoda i suma krajnje potrošnje prikazana u prijavama poreza na dodanu vrijednost na teritoriji Bosne i Hercegovine, koje su unesene u evidenciju Uprave za ist</w:t>
      </w:r>
      <w:r w:rsidR="00CB370C">
        <w:rPr>
          <w:rFonts w:ascii="Times New Roman" w:hAnsi="Times New Roman" w:cs="Times New Roman"/>
          <w:sz w:val="24"/>
          <w:szCs w:val="24"/>
        </w:rPr>
        <w:t>o razdoblje</w:t>
      </w:r>
      <w:r>
        <w:rPr>
          <w:rFonts w:ascii="Times New Roman" w:hAnsi="Times New Roman" w:cs="Times New Roman"/>
          <w:sz w:val="24"/>
          <w:szCs w:val="24"/>
        </w:rPr>
        <w:t>.</w:t>
      </w:r>
    </w:p>
    <w:p w:rsidR="00805F4E" w:rsidRDefault="00805F4E" w:rsidP="00E246E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Da se iznos koji je potreban za financiranje obaveza unutarnjeg duga oduzme od udjela Federacije i Republike Srpske, te da se </w:t>
      </w:r>
      <w:r w:rsidR="00C603E4">
        <w:rPr>
          <w:rFonts w:ascii="Times New Roman" w:hAnsi="Times New Roman" w:cs="Times New Roman"/>
          <w:sz w:val="24"/>
          <w:szCs w:val="24"/>
        </w:rPr>
        <w:t>izravno</w:t>
      </w:r>
      <w:r>
        <w:rPr>
          <w:rFonts w:ascii="Times New Roman" w:hAnsi="Times New Roman" w:cs="Times New Roman"/>
          <w:sz w:val="24"/>
          <w:szCs w:val="24"/>
        </w:rPr>
        <w:t xml:space="preserve"> uplaćuje u državni proračun.</w:t>
      </w:r>
    </w:p>
    <w:p w:rsidR="009B5DE5" w:rsidRDefault="009B5DE5" w:rsidP="00E246E7">
      <w:pPr>
        <w:spacing w:after="0" w:line="276" w:lineRule="auto"/>
        <w:jc w:val="both"/>
        <w:rPr>
          <w:rFonts w:ascii="Times New Roman" w:hAnsi="Times New Roman" w:cs="Times New Roman"/>
          <w:sz w:val="24"/>
          <w:szCs w:val="24"/>
        </w:rPr>
      </w:pPr>
    </w:p>
    <w:p w:rsidR="0046344C" w:rsidRDefault="009B5DE5" w:rsidP="00E246E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Zakonom o pripadnosti javnih prihoda Federacije Bosne i Hercegovine (</w:t>
      </w:r>
      <w:r w:rsidR="00CB370C">
        <w:rPr>
          <w:rFonts w:ascii="Times New Roman" w:hAnsi="Times New Roman" w:cs="Times New Roman"/>
          <w:sz w:val="24"/>
          <w:szCs w:val="24"/>
        </w:rPr>
        <w:t>''</w:t>
      </w:r>
      <w:r>
        <w:rPr>
          <w:rFonts w:ascii="Times New Roman" w:hAnsi="Times New Roman" w:cs="Times New Roman"/>
          <w:sz w:val="24"/>
          <w:szCs w:val="24"/>
        </w:rPr>
        <w:t xml:space="preserve">Službene novine </w:t>
      </w:r>
      <w:r w:rsidR="00CB370C">
        <w:rPr>
          <w:rFonts w:ascii="Times New Roman" w:hAnsi="Times New Roman" w:cs="Times New Roman"/>
          <w:sz w:val="24"/>
          <w:szCs w:val="24"/>
        </w:rPr>
        <w:t>FBiH'', broj: 22/06, 43/08, 22/09, 35/14  i 94/15</w:t>
      </w:r>
      <w:r>
        <w:rPr>
          <w:rFonts w:ascii="Times New Roman" w:hAnsi="Times New Roman" w:cs="Times New Roman"/>
          <w:sz w:val="24"/>
          <w:szCs w:val="24"/>
        </w:rPr>
        <w:t>) propisan je način raspodjele javnih prihoda</w:t>
      </w:r>
    </w:p>
    <w:p w:rsidR="009B5DE5" w:rsidRDefault="009B5DE5" w:rsidP="00E246E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Federacije Bosne i Hercegovine prema nižim </w:t>
      </w:r>
      <w:r w:rsidR="00CB370C">
        <w:rPr>
          <w:rFonts w:ascii="Times New Roman" w:hAnsi="Times New Roman" w:cs="Times New Roman"/>
          <w:sz w:val="24"/>
          <w:szCs w:val="24"/>
        </w:rPr>
        <w:t>razinam</w:t>
      </w:r>
      <w:r>
        <w:rPr>
          <w:rFonts w:ascii="Times New Roman" w:hAnsi="Times New Roman" w:cs="Times New Roman"/>
          <w:sz w:val="24"/>
          <w:szCs w:val="24"/>
        </w:rPr>
        <w:t xml:space="preserve">a. Pojedinačno </w:t>
      </w:r>
      <w:r w:rsidR="00CB370C">
        <w:rPr>
          <w:rFonts w:ascii="Times New Roman" w:hAnsi="Times New Roman" w:cs="Times New Roman"/>
          <w:sz w:val="24"/>
          <w:szCs w:val="24"/>
        </w:rPr>
        <w:t>sudjelovanje</w:t>
      </w:r>
      <w:r>
        <w:rPr>
          <w:rFonts w:ascii="Times New Roman" w:hAnsi="Times New Roman" w:cs="Times New Roman"/>
          <w:sz w:val="24"/>
          <w:szCs w:val="24"/>
        </w:rPr>
        <w:t xml:space="preserve"> jedinica lokalne samouprave u raspodjeli prihoda koji pripadaju Federaciji BiH vrši se na </w:t>
      </w:r>
      <w:r w:rsidR="00CB370C">
        <w:rPr>
          <w:rFonts w:ascii="Times New Roman" w:hAnsi="Times New Roman" w:cs="Times New Roman"/>
          <w:sz w:val="24"/>
          <w:szCs w:val="24"/>
        </w:rPr>
        <w:t xml:space="preserve">temelju </w:t>
      </w:r>
      <w:r>
        <w:rPr>
          <w:rFonts w:ascii="Times New Roman" w:hAnsi="Times New Roman" w:cs="Times New Roman"/>
          <w:sz w:val="24"/>
          <w:szCs w:val="24"/>
        </w:rPr>
        <w:t>formule koja se zasniva na sljedećim omjerima:</w:t>
      </w:r>
    </w:p>
    <w:p w:rsidR="009B5DE5" w:rsidRDefault="009B5DE5" w:rsidP="00E246E7">
      <w:pPr>
        <w:pStyle w:val="Odlomakpopisa"/>
        <w:numPr>
          <w:ilvl w:val="0"/>
          <w:numId w:val="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68% na </w:t>
      </w:r>
      <w:r w:rsidR="00CB370C">
        <w:rPr>
          <w:rFonts w:ascii="Times New Roman" w:hAnsi="Times New Roman" w:cs="Times New Roman"/>
          <w:sz w:val="24"/>
          <w:szCs w:val="24"/>
        </w:rPr>
        <w:t xml:space="preserve">temelju </w:t>
      </w:r>
      <w:r>
        <w:rPr>
          <w:rFonts w:ascii="Times New Roman" w:hAnsi="Times New Roman" w:cs="Times New Roman"/>
          <w:sz w:val="24"/>
          <w:szCs w:val="24"/>
        </w:rPr>
        <w:t>broja stanovnika u jedinici lokalne samouprave;</w:t>
      </w:r>
    </w:p>
    <w:p w:rsidR="009B5DE5" w:rsidRDefault="009B5DE5" w:rsidP="00E246E7">
      <w:pPr>
        <w:pStyle w:val="Odlomakpopisa"/>
        <w:numPr>
          <w:ilvl w:val="0"/>
          <w:numId w:val="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5% na </w:t>
      </w:r>
      <w:r w:rsidR="00CB370C">
        <w:rPr>
          <w:rFonts w:ascii="Times New Roman" w:hAnsi="Times New Roman" w:cs="Times New Roman"/>
          <w:sz w:val="24"/>
          <w:szCs w:val="24"/>
        </w:rPr>
        <w:t>temelju</w:t>
      </w:r>
      <w:r>
        <w:rPr>
          <w:rFonts w:ascii="Times New Roman" w:hAnsi="Times New Roman" w:cs="Times New Roman"/>
          <w:sz w:val="24"/>
          <w:szCs w:val="24"/>
        </w:rPr>
        <w:t xml:space="preserve"> površine jedinice lokalne samouprave</w:t>
      </w:r>
    </w:p>
    <w:p w:rsidR="009B5DE5" w:rsidRDefault="009B5DE5" w:rsidP="00E246E7">
      <w:pPr>
        <w:pStyle w:val="Odlomakpopisa"/>
        <w:numPr>
          <w:ilvl w:val="0"/>
          <w:numId w:val="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20% na</w:t>
      </w:r>
      <w:r w:rsidR="00CB370C">
        <w:rPr>
          <w:rFonts w:ascii="Times New Roman" w:hAnsi="Times New Roman" w:cs="Times New Roman"/>
          <w:sz w:val="24"/>
          <w:szCs w:val="24"/>
        </w:rPr>
        <w:t xml:space="preserve"> temelju</w:t>
      </w:r>
      <w:r>
        <w:rPr>
          <w:rFonts w:ascii="Times New Roman" w:hAnsi="Times New Roman" w:cs="Times New Roman"/>
          <w:sz w:val="24"/>
          <w:szCs w:val="24"/>
        </w:rPr>
        <w:t xml:space="preserve"> broja učenika u osnovnom obrazovanju</w:t>
      </w:r>
    </w:p>
    <w:p w:rsidR="009B5DE5" w:rsidRDefault="009B5DE5" w:rsidP="00E246E7">
      <w:pPr>
        <w:pStyle w:val="Odlomakpopisa"/>
        <w:numPr>
          <w:ilvl w:val="0"/>
          <w:numId w:val="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7% na </w:t>
      </w:r>
      <w:r w:rsidR="00CB370C">
        <w:rPr>
          <w:rFonts w:ascii="Times New Roman" w:hAnsi="Times New Roman" w:cs="Times New Roman"/>
          <w:sz w:val="24"/>
          <w:szCs w:val="24"/>
        </w:rPr>
        <w:t>temelju</w:t>
      </w:r>
      <w:r>
        <w:rPr>
          <w:rFonts w:ascii="Times New Roman" w:hAnsi="Times New Roman" w:cs="Times New Roman"/>
          <w:sz w:val="24"/>
          <w:szCs w:val="24"/>
        </w:rPr>
        <w:t xml:space="preserve"> razvijenosti općina, definiranog kroz indeks razvijenosti.</w:t>
      </w:r>
    </w:p>
    <w:p w:rsidR="009B5DE5" w:rsidRDefault="009B5DE5" w:rsidP="00E246E7">
      <w:pPr>
        <w:spacing w:after="0" w:line="276" w:lineRule="auto"/>
        <w:ind w:left="180"/>
        <w:jc w:val="both"/>
        <w:rPr>
          <w:rFonts w:ascii="Times New Roman" w:hAnsi="Times New Roman" w:cs="Times New Roman"/>
          <w:sz w:val="24"/>
          <w:szCs w:val="24"/>
        </w:rPr>
      </w:pPr>
    </w:p>
    <w:p w:rsidR="009B5DE5" w:rsidRDefault="009B5DE5" w:rsidP="00E246E7">
      <w:pPr>
        <w:spacing w:after="0" w:line="276" w:lineRule="auto"/>
        <w:ind w:left="180"/>
        <w:jc w:val="both"/>
        <w:rPr>
          <w:rFonts w:ascii="Times New Roman" w:hAnsi="Times New Roman" w:cs="Times New Roman"/>
          <w:sz w:val="24"/>
          <w:szCs w:val="24"/>
        </w:rPr>
      </w:pPr>
    </w:p>
    <w:p w:rsidR="009B5DE5" w:rsidRDefault="009B5DE5" w:rsidP="00E246E7">
      <w:pPr>
        <w:spacing w:line="276" w:lineRule="auto"/>
        <w:jc w:val="both"/>
        <w:rPr>
          <w:rFonts w:ascii="Times New Roman" w:hAnsi="Times New Roman" w:cs="Times New Roman"/>
          <w:sz w:val="24"/>
          <w:szCs w:val="24"/>
        </w:rPr>
      </w:pPr>
      <w:r>
        <w:rPr>
          <w:rFonts w:ascii="Times New Roman" w:hAnsi="Times New Roman" w:cs="Times New Roman"/>
          <w:sz w:val="24"/>
          <w:szCs w:val="24"/>
        </w:rPr>
        <w:t>Indeks razvijenosti</w:t>
      </w:r>
      <w:r w:rsidR="00DC51F7">
        <w:rPr>
          <w:rFonts w:ascii="Times New Roman" w:hAnsi="Times New Roman" w:cs="Times New Roman"/>
          <w:sz w:val="24"/>
          <w:szCs w:val="24"/>
        </w:rPr>
        <w:t xml:space="preserve"> općina predstavlja odnos prihoda od poreza na promet i poreza na dohodak sa prosječnim federalnim prihodom od tih poreza po stanovniku. Koeficijenti u formuli se primjenjuju na broj stanovnika;</w:t>
      </w:r>
    </w:p>
    <w:p w:rsidR="00DC51F7" w:rsidRDefault="00DC51F7" w:rsidP="00E246E7">
      <w:pPr>
        <w:pStyle w:val="Odlomakpopisa"/>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Općine sa manje od 20% od prosjeka Federacije imaju koeficijent od 1,8.</w:t>
      </w:r>
    </w:p>
    <w:p w:rsidR="00DC51F7" w:rsidRDefault="00DC51F7" w:rsidP="00E246E7">
      <w:pPr>
        <w:pStyle w:val="Odlomakpopisa"/>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Općine sa manje od 40% od prosjeka Federacije imaju koeficijent od 1,5.</w:t>
      </w:r>
    </w:p>
    <w:p w:rsidR="00DC51F7" w:rsidRDefault="00DC51F7" w:rsidP="00E246E7">
      <w:pPr>
        <w:pStyle w:val="Odlomakpopisa"/>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Općine sa manje od 60% od prosjeka Federacije imaju koeficijent od 1,4.</w:t>
      </w:r>
    </w:p>
    <w:p w:rsidR="00DC51F7" w:rsidRDefault="00DC51F7" w:rsidP="00E246E7">
      <w:pPr>
        <w:pStyle w:val="Odlomakpopisa"/>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Općine sa manje </w:t>
      </w:r>
      <w:r w:rsidR="00F93332">
        <w:rPr>
          <w:rFonts w:ascii="Times New Roman" w:hAnsi="Times New Roman" w:cs="Times New Roman"/>
          <w:sz w:val="24"/>
          <w:szCs w:val="24"/>
        </w:rPr>
        <w:t>od 80% od prosjeka Federacije imaju koeficijent od 1,2.</w:t>
      </w:r>
    </w:p>
    <w:p w:rsidR="00A94631" w:rsidRDefault="00A94631" w:rsidP="00E246E7">
      <w:pPr>
        <w:pStyle w:val="Odlomakpopisa"/>
        <w:spacing w:line="276" w:lineRule="auto"/>
        <w:ind w:left="600"/>
        <w:jc w:val="both"/>
        <w:rPr>
          <w:rFonts w:ascii="Times New Roman" w:hAnsi="Times New Roman" w:cs="Times New Roman"/>
          <w:sz w:val="24"/>
          <w:szCs w:val="24"/>
        </w:rPr>
      </w:pPr>
    </w:p>
    <w:p w:rsidR="005D4441" w:rsidRDefault="00A94631" w:rsidP="00E246E7">
      <w:pPr>
        <w:spacing w:line="276" w:lineRule="auto"/>
        <w:jc w:val="both"/>
        <w:rPr>
          <w:rFonts w:ascii="Times New Roman" w:hAnsi="Times New Roman" w:cs="Times New Roman"/>
          <w:sz w:val="24"/>
          <w:szCs w:val="24"/>
        </w:rPr>
      </w:pPr>
      <w:r w:rsidRPr="00A94631">
        <w:rPr>
          <w:rFonts w:ascii="Times New Roman" w:hAnsi="Times New Roman" w:cs="Times New Roman"/>
          <w:sz w:val="24"/>
          <w:szCs w:val="24"/>
        </w:rPr>
        <w:t xml:space="preserve">Prihodi </w:t>
      </w:r>
      <w:r w:rsidR="00CB370C">
        <w:rPr>
          <w:rFonts w:ascii="Times New Roman" w:hAnsi="Times New Roman" w:cs="Times New Roman"/>
          <w:sz w:val="24"/>
          <w:szCs w:val="24"/>
        </w:rPr>
        <w:t>na temelju</w:t>
      </w:r>
      <w:r>
        <w:rPr>
          <w:rFonts w:ascii="Times New Roman" w:hAnsi="Times New Roman" w:cs="Times New Roman"/>
          <w:sz w:val="24"/>
          <w:szCs w:val="24"/>
        </w:rPr>
        <w:t xml:space="preserve"> poreza na dohodak u skladu sa postojećim zakonskim rješenjima dijeli se na županije i općine županija.</w:t>
      </w:r>
      <w:r w:rsidR="00CB370C">
        <w:rPr>
          <w:rFonts w:ascii="Times New Roman" w:hAnsi="Times New Roman" w:cs="Times New Roman"/>
          <w:sz w:val="24"/>
          <w:szCs w:val="24"/>
        </w:rPr>
        <w:t xml:space="preserve"> </w:t>
      </w:r>
    </w:p>
    <w:p w:rsidR="001977D3" w:rsidRDefault="001977D3" w:rsidP="00E246E7">
      <w:pPr>
        <w:spacing w:line="276" w:lineRule="auto"/>
        <w:rPr>
          <w:rFonts w:ascii="Times New Roman" w:hAnsi="Times New Roman" w:cs="Times New Roman"/>
          <w:b/>
          <w:sz w:val="24"/>
          <w:szCs w:val="24"/>
        </w:rPr>
      </w:pPr>
    </w:p>
    <w:p w:rsidR="001977D3" w:rsidRDefault="001977D3" w:rsidP="00A94631">
      <w:pPr>
        <w:rPr>
          <w:rFonts w:ascii="Times New Roman" w:hAnsi="Times New Roman" w:cs="Times New Roman"/>
          <w:b/>
          <w:sz w:val="24"/>
          <w:szCs w:val="24"/>
        </w:rPr>
      </w:pPr>
    </w:p>
    <w:p w:rsidR="00855ACA" w:rsidRDefault="00855ACA" w:rsidP="00A94631">
      <w:pPr>
        <w:rPr>
          <w:rFonts w:ascii="Times New Roman" w:hAnsi="Times New Roman" w:cs="Times New Roman"/>
          <w:b/>
          <w:sz w:val="24"/>
          <w:szCs w:val="24"/>
        </w:rPr>
      </w:pPr>
      <w:r w:rsidRPr="00855ACA">
        <w:rPr>
          <w:rFonts w:ascii="Times New Roman" w:hAnsi="Times New Roman" w:cs="Times New Roman"/>
          <w:b/>
          <w:sz w:val="24"/>
          <w:szCs w:val="24"/>
        </w:rPr>
        <w:t>Prihodi i primici u proračunu Grada Ljubuškog</w:t>
      </w:r>
    </w:p>
    <w:p w:rsidR="00263DEC" w:rsidRDefault="00263DEC" w:rsidP="00A94631">
      <w:pPr>
        <w:rPr>
          <w:rFonts w:ascii="Times New Roman" w:hAnsi="Times New Roman" w:cs="Times New Roman"/>
          <w:b/>
          <w:sz w:val="24"/>
          <w:szCs w:val="24"/>
        </w:rPr>
      </w:pPr>
    </w:p>
    <w:p w:rsidR="00AC144B" w:rsidRDefault="00263DEC" w:rsidP="00A94631">
      <w:pPr>
        <w:rPr>
          <w:rFonts w:ascii="Times New Roman" w:hAnsi="Times New Roman" w:cs="Times New Roman"/>
          <w:sz w:val="24"/>
          <w:szCs w:val="24"/>
        </w:rPr>
      </w:pPr>
      <w:r w:rsidRPr="00263DEC">
        <w:rPr>
          <w:rFonts w:ascii="Times New Roman" w:hAnsi="Times New Roman" w:cs="Times New Roman"/>
          <w:sz w:val="24"/>
          <w:szCs w:val="24"/>
        </w:rPr>
        <w:t>Grad</w:t>
      </w:r>
      <w:r w:rsidR="00190084">
        <w:rPr>
          <w:rFonts w:ascii="Times New Roman" w:hAnsi="Times New Roman" w:cs="Times New Roman"/>
          <w:sz w:val="24"/>
          <w:szCs w:val="24"/>
        </w:rPr>
        <w:t xml:space="preserve"> Ljubuški je za </w:t>
      </w:r>
      <w:r w:rsidR="00CB370C">
        <w:rPr>
          <w:rFonts w:ascii="Times New Roman" w:hAnsi="Times New Roman" w:cs="Times New Roman"/>
          <w:sz w:val="24"/>
          <w:szCs w:val="24"/>
        </w:rPr>
        <w:t xml:space="preserve">razdoblje </w:t>
      </w:r>
      <w:r w:rsidR="00290B0A">
        <w:rPr>
          <w:rFonts w:ascii="Times New Roman" w:hAnsi="Times New Roman" w:cs="Times New Roman"/>
          <w:sz w:val="24"/>
          <w:szCs w:val="24"/>
        </w:rPr>
        <w:t>2026-2028</w:t>
      </w:r>
      <w:r w:rsidR="00190084">
        <w:rPr>
          <w:rFonts w:ascii="Times New Roman" w:hAnsi="Times New Roman" w:cs="Times New Roman"/>
          <w:sz w:val="24"/>
          <w:szCs w:val="24"/>
        </w:rPr>
        <w:t>. godina predvidio prihode i pri</w:t>
      </w:r>
      <w:r w:rsidR="00AC144B">
        <w:rPr>
          <w:rFonts w:ascii="Times New Roman" w:hAnsi="Times New Roman" w:cs="Times New Roman"/>
          <w:sz w:val="24"/>
          <w:szCs w:val="24"/>
        </w:rPr>
        <w:t>mitke.</w:t>
      </w:r>
    </w:p>
    <w:p w:rsidR="00F1312F" w:rsidRDefault="00F1312F" w:rsidP="00321618">
      <w:pPr>
        <w:rPr>
          <w:rFonts w:ascii="Times New Roman" w:hAnsi="Times New Roman" w:cs="Times New Roman"/>
          <w:sz w:val="24"/>
          <w:szCs w:val="24"/>
        </w:rPr>
      </w:pPr>
    </w:p>
    <w:p w:rsidR="00321618" w:rsidRDefault="00321618" w:rsidP="00321618">
      <w:pPr>
        <w:rPr>
          <w:rFonts w:ascii="Times New Roman" w:hAnsi="Times New Roman" w:cs="Times New Roman"/>
          <w:sz w:val="24"/>
          <w:szCs w:val="24"/>
        </w:rPr>
      </w:pPr>
      <w:r w:rsidRPr="00321618">
        <w:rPr>
          <w:rFonts w:ascii="Times New Roman" w:hAnsi="Times New Roman" w:cs="Times New Roman"/>
          <w:sz w:val="24"/>
          <w:szCs w:val="24"/>
        </w:rPr>
        <w:t>Sumirani pregled prihoda i primitaka</w:t>
      </w:r>
    </w:p>
    <w:p w:rsidR="0037043D" w:rsidRPr="0037043D" w:rsidRDefault="0037043D" w:rsidP="0037043D">
      <w:pPr>
        <w:rPr>
          <w:rFonts w:ascii="Times New Roman" w:hAnsi="Times New Roman" w:cs="Times New Roman"/>
          <w:sz w:val="24"/>
          <w:szCs w:val="24"/>
        </w:rPr>
      </w:pPr>
    </w:p>
    <w:tbl>
      <w:tblPr>
        <w:tblStyle w:val="Reetkatablice"/>
        <w:tblW w:w="10490" w:type="dxa"/>
        <w:tblInd w:w="-572" w:type="dxa"/>
        <w:tblLayout w:type="fixed"/>
        <w:tblLook w:val="04A0" w:firstRow="1" w:lastRow="0" w:firstColumn="1" w:lastColumn="0" w:noHBand="0" w:noVBand="1"/>
      </w:tblPr>
      <w:tblGrid>
        <w:gridCol w:w="1134"/>
        <w:gridCol w:w="1134"/>
        <w:gridCol w:w="1560"/>
        <w:gridCol w:w="1701"/>
        <w:gridCol w:w="1701"/>
        <w:gridCol w:w="1672"/>
        <w:gridCol w:w="1588"/>
      </w:tblGrid>
      <w:tr w:rsidR="0037043D" w:rsidRPr="0037043D" w:rsidTr="0037043D">
        <w:tc>
          <w:tcPr>
            <w:tcW w:w="1134" w:type="dxa"/>
          </w:tcPr>
          <w:p w:rsidR="0037043D" w:rsidRPr="00885507" w:rsidRDefault="0037043D" w:rsidP="0037043D">
            <w:pPr>
              <w:spacing w:after="160" w:line="259" w:lineRule="auto"/>
              <w:rPr>
                <w:rFonts w:ascii="Times New Roman" w:hAnsi="Times New Roman" w:cs="Times New Roman"/>
              </w:rPr>
            </w:pPr>
            <w:r w:rsidRPr="00885507">
              <w:rPr>
                <w:rFonts w:ascii="Times New Roman" w:hAnsi="Times New Roman" w:cs="Times New Roman"/>
              </w:rPr>
              <w:t>Ekonom. kod</w:t>
            </w:r>
          </w:p>
        </w:tc>
        <w:tc>
          <w:tcPr>
            <w:tcW w:w="1134" w:type="dxa"/>
          </w:tcPr>
          <w:p w:rsidR="0037043D" w:rsidRPr="00885507" w:rsidRDefault="0037043D" w:rsidP="0037043D">
            <w:pPr>
              <w:spacing w:after="160" w:line="259" w:lineRule="auto"/>
              <w:rPr>
                <w:rFonts w:ascii="Times New Roman" w:hAnsi="Times New Roman" w:cs="Times New Roman"/>
              </w:rPr>
            </w:pPr>
            <w:r w:rsidRPr="00885507">
              <w:rPr>
                <w:rFonts w:ascii="Times New Roman" w:hAnsi="Times New Roman" w:cs="Times New Roman"/>
              </w:rPr>
              <w:t>Opis</w:t>
            </w:r>
          </w:p>
        </w:tc>
        <w:tc>
          <w:tcPr>
            <w:tcW w:w="1560" w:type="dxa"/>
          </w:tcPr>
          <w:p w:rsidR="0037043D" w:rsidRPr="00885507" w:rsidRDefault="0037043D" w:rsidP="0037043D">
            <w:pPr>
              <w:spacing w:after="160" w:line="259" w:lineRule="auto"/>
              <w:rPr>
                <w:rFonts w:ascii="Times New Roman" w:hAnsi="Times New Roman" w:cs="Times New Roman"/>
              </w:rPr>
            </w:pPr>
            <w:r w:rsidRPr="00885507">
              <w:rPr>
                <w:rFonts w:ascii="Times New Roman" w:hAnsi="Times New Roman" w:cs="Times New Roman"/>
              </w:rPr>
              <w:t xml:space="preserve">Izvršenje </w:t>
            </w:r>
          </w:p>
        </w:tc>
        <w:tc>
          <w:tcPr>
            <w:tcW w:w="1701" w:type="dxa"/>
          </w:tcPr>
          <w:p w:rsidR="0037043D" w:rsidRPr="00885507" w:rsidRDefault="0037043D" w:rsidP="0037043D">
            <w:pPr>
              <w:spacing w:after="160" w:line="259" w:lineRule="auto"/>
              <w:rPr>
                <w:rFonts w:ascii="Times New Roman" w:hAnsi="Times New Roman" w:cs="Times New Roman"/>
              </w:rPr>
            </w:pPr>
            <w:r w:rsidRPr="00885507">
              <w:rPr>
                <w:rFonts w:ascii="Times New Roman" w:hAnsi="Times New Roman" w:cs="Times New Roman"/>
              </w:rPr>
              <w:t xml:space="preserve">Plan </w:t>
            </w:r>
          </w:p>
        </w:tc>
        <w:tc>
          <w:tcPr>
            <w:tcW w:w="4961" w:type="dxa"/>
            <w:gridSpan w:val="3"/>
          </w:tcPr>
          <w:p w:rsidR="0037043D" w:rsidRPr="00885507" w:rsidRDefault="0037043D" w:rsidP="0037043D">
            <w:pPr>
              <w:spacing w:after="160" w:line="259" w:lineRule="auto"/>
              <w:rPr>
                <w:rFonts w:ascii="Times New Roman" w:hAnsi="Times New Roman" w:cs="Times New Roman"/>
              </w:rPr>
            </w:pPr>
            <w:r w:rsidRPr="00885507">
              <w:rPr>
                <w:rFonts w:ascii="Times New Roman" w:hAnsi="Times New Roman" w:cs="Times New Roman"/>
              </w:rPr>
              <w:t xml:space="preserve">           PROJEKCIJA</w:t>
            </w:r>
          </w:p>
        </w:tc>
      </w:tr>
      <w:tr w:rsidR="0037043D" w:rsidRPr="0037043D" w:rsidTr="0037043D">
        <w:tc>
          <w:tcPr>
            <w:tcW w:w="1134" w:type="dxa"/>
          </w:tcPr>
          <w:p w:rsidR="0037043D" w:rsidRPr="00885507" w:rsidRDefault="0037043D" w:rsidP="0037043D">
            <w:pPr>
              <w:spacing w:after="160" w:line="259" w:lineRule="auto"/>
              <w:rPr>
                <w:rFonts w:ascii="Times New Roman" w:hAnsi="Times New Roman" w:cs="Times New Roman"/>
              </w:rPr>
            </w:pPr>
          </w:p>
        </w:tc>
        <w:tc>
          <w:tcPr>
            <w:tcW w:w="1134" w:type="dxa"/>
          </w:tcPr>
          <w:p w:rsidR="0037043D" w:rsidRPr="00885507" w:rsidRDefault="0037043D" w:rsidP="0037043D">
            <w:pPr>
              <w:spacing w:after="160" w:line="259" w:lineRule="auto"/>
              <w:rPr>
                <w:rFonts w:ascii="Times New Roman" w:hAnsi="Times New Roman" w:cs="Times New Roman"/>
              </w:rPr>
            </w:pPr>
          </w:p>
        </w:tc>
        <w:tc>
          <w:tcPr>
            <w:tcW w:w="1560" w:type="dxa"/>
          </w:tcPr>
          <w:p w:rsidR="0037043D" w:rsidRPr="00885507" w:rsidRDefault="00A66A28" w:rsidP="0037043D">
            <w:pPr>
              <w:spacing w:after="160" w:line="259" w:lineRule="auto"/>
              <w:rPr>
                <w:rFonts w:ascii="Times New Roman" w:hAnsi="Times New Roman" w:cs="Times New Roman"/>
              </w:rPr>
            </w:pPr>
            <w:r>
              <w:rPr>
                <w:rFonts w:ascii="Times New Roman" w:hAnsi="Times New Roman" w:cs="Times New Roman"/>
              </w:rPr>
              <w:t>2024</w:t>
            </w:r>
          </w:p>
        </w:tc>
        <w:tc>
          <w:tcPr>
            <w:tcW w:w="1701" w:type="dxa"/>
          </w:tcPr>
          <w:p w:rsidR="0037043D" w:rsidRPr="00885507" w:rsidRDefault="00A66A28" w:rsidP="0037043D">
            <w:pPr>
              <w:spacing w:after="160" w:line="259" w:lineRule="auto"/>
              <w:rPr>
                <w:rFonts w:ascii="Times New Roman" w:hAnsi="Times New Roman" w:cs="Times New Roman"/>
              </w:rPr>
            </w:pPr>
            <w:r>
              <w:rPr>
                <w:rFonts w:ascii="Times New Roman" w:hAnsi="Times New Roman" w:cs="Times New Roman"/>
              </w:rPr>
              <w:t>2025</w:t>
            </w:r>
          </w:p>
        </w:tc>
        <w:tc>
          <w:tcPr>
            <w:tcW w:w="1701" w:type="dxa"/>
          </w:tcPr>
          <w:p w:rsidR="0037043D" w:rsidRPr="00885507" w:rsidRDefault="00A66A28" w:rsidP="0037043D">
            <w:pPr>
              <w:spacing w:after="160" w:line="259" w:lineRule="auto"/>
              <w:rPr>
                <w:rFonts w:ascii="Times New Roman" w:hAnsi="Times New Roman" w:cs="Times New Roman"/>
              </w:rPr>
            </w:pPr>
            <w:r>
              <w:rPr>
                <w:rFonts w:ascii="Times New Roman" w:hAnsi="Times New Roman" w:cs="Times New Roman"/>
              </w:rPr>
              <w:t>2026</w:t>
            </w:r>
          </w:p>
        </w:tc>
        <w:tc>
          <w:tcPr>
            <w:tcW w:w="1672" w:type="dxa"/>
          </w:tcPr>
          <w:p w:rsidR="0037043D" w:rsidRPr="00885507" w:rsidRDefault="00A66A28" w:rsidP="0037043D">
            <w:pPr>
              <w:spacing w:after="160" w:line="259" w:lineRule="auto"/>
              <w:rPr>
                <w:rFonts w:ascii="Times New Roman" w:hAnsi="Times New Roman" w:cs="Times New Roman"/>
              </w:rPr>
            </w:pPr>
            <w:r>
              <w:rPr>
                <w:rFonts w:ascii="Times New Roman" w:hAnsi="Times New Roman" w:cs="Times New Roman"/>
              </w:rPr>
              <w:t>2027</w:t>
            </w:r>
          </w:p>
        </w:tc>
        <w:tc>
          <w:tcPr>
            <w:tcW w:w="1588" w:type="dxa"/>
          </w:tcPr>
          <w:p w:rsidR="0037043D" w:rsidRPr="00885507" w:rsidRDefault="00A66A28" w:rsidP="0037043D">
            <w:pPr>
              <w:spacing w:after="160" w:line="259" w:lineRule="auto"/>
              <w:rPr>
                <w:rFonts w:ascii="Times New Roman" w:hAnsi="Times New Roman" w:cs="Times New Roman"/>
              </w:rPr>
            </w:pPr>
            <w:r>
              <w:rPr>
                <w:rFonts w:ascii="Times New Roman" w:hAnsi="Times New Roman" w:cs="Times New Roman"/>
              </w:rPr>
              <w:t>2028</w:t>
            </w:r>
          </w:p>
        </w:tc>
      </w:tr>
      <w:tr w:rsidR="0037043D" w:rsidRPr="0037043D" w:rsidTr="0037043D">
        <w:tc>
          <w:tcPr>
            <w:tcW w:w="1134" w:type="dxa"/>
            <w:vAlign w:val="center"/>
          </w:tcPr>
          <w:p w:rsidR="0037043D" w:rsidRPr="00885507" w:rsidRDefault="0037043D" w:rsidP="0037043D">
            <w:pPr>
              <w:spacing w:after="160" w:line="259" w:lineRule="auto"/>
              <w:rPr>
                <w:rFonts w:ascii="Times New Roman" w:hAnsi="Times New Roman" w:cs="Times New Roman"/>
                <w:b/>
              </w:rPr>
            </w:pPr>
            <w:r w:rsidRPr="00885507">
              <w:rPr>
                <w:rFonts w:ascii="Times New Roman" w:hAnsi="Times New Roman" w:cs="Times New Roman"/>
                <w:b/>
              </w:rPr>
              <w:t>591111</w:t>
            </w:r>
          </w:p>
        </w:tc>
        <w:tc>
          <w:tcPr>
            <w:tcW w:w="1134" w:type="dxa"/>
            <w:vAlign w:val="center"/>
          </w:tcPr>
          <w:p w:rsidR="0037043D" w:rsidRPr="00885507" w:rsidRDefault="0037043D" w:rsidP="0037043D">
            <w:pPr>
              <w:spacing w:after="160" w:line="259" w:lineRule="auto"/>
              <w:rPr>
                <w:rFonts w:ascii="Times New Roman" w:hAnsi="Times New Roman" w:cs="Times New Roman"/>
                <w:b/>
              </w:rPr>
            </w:pPr>
            <w:r w:rsidRPr="00885507">
              <w:rPr>
                <w:rFonts w:ascii="Times New Roman" w:hAnsi="Times New Roman" w:cs="Times New Roman"/>
                <w:b/>
              </w:rPr>
              <w:t>Pren. višak prihoda</w:t>
            </w:r>
          </w:p>
        </w:tc>
        <w:tc>
          <w:tcPr>
            <w:tcW w:w="1560" w:type="dxa"/>
            <w:vAlign w:val="center"/>
          </w:tcPr>
          <w:p w:rsidR="0037043D" w:rsidRPr="00885507" w:rsidRDefault="004046D7" w:rsidP="00334103">
            <w:pPr>
              <w:spacing w:after="160" w:line="259" w:lineRule="auto"/>
              <w:jc w:val="right"/>
              <w:rPr>
                <w:rFonts w:ascii="Times New Roman" w:hAnsi="Times New Roman" w:cs="Times New Roman"/>
                <w:b/>
              </w:rPr>
            </w:pPr>
            <w:r>
              <w:rPr>
                <w:rFonts w:ascii="Times New Roman" w:hAnsi="Times New Roman" w:cs="Times New Roman"/>
                <w:b/>
              </w:rPr>
              <w:t>0,00</w:t>
            </w:r>
          </w:p>
        </w:tc>
        <w:tc>
          <w:tcPr>
            <w:tcW w:w="1701" w:type="dxa"/>
            <w:vAlign w:val="center"/>
          </w:tcPr>
          <w:p w:rsidR="0037043D" w:rsidRPr="00885507" w:rsidRDefault="0037043D" w:rsidP="00334103">
            <w:pPr>
              <w:spacing w:after="160" w:line="259" w:lineRule="auto"/>
              <w:jc w:val="right"/>
              <w:rPr>
                <w:rFonts w:ascii="Times New Roman" w:hAnsi="Times New Roman" w:cs="Times New Roman"/>
                <w:b/>
              </w:rPr>
            </w:pPr>
            <w:r w:rsidRPr="00885507">
              <w:rPr>
                <w:rFonts w:ascii="Times New Roman" w:hAnsi="Times New Roman" w:cs="Times New Roman"/>
                <w:b/>
              </w:rPr>
              <w:t xml:space="preserve">             0,00</w:t>
            </w:r>
          </w:p>
        </w:tc>
        <w:tc>
          <w:tcPr>
            <w:tcW w:w="1701" w:type="dxa"/>
            <w:vAlign w:val="center"/>
          </w:tcPr>
          <w:p w:rsidR="0037043D" w:rsidRPr="00885507" w:rsidRDefault="0037043D" w:rsidP="00334103">
            <w:pPr>
              <w:spacing w:after="160" w:line="259" w:lineRule="auto"/>
              <w:jc w:val="right"/>
              <w:rPr>
                <w:rFonts w:ascii="Times New Roman" w:hAnsi="Times New Roman" w:cs="Times New Roman"/>
                <w:b/>
              </w:rPr>
            </w:pPr>
            <w:r w:rsidRPr="00885507">
              <w:rPr>
                <w:rFonts w:ascii="Times New Roman" w:hAnsi="Times New Roman" w:cs="Times New Roman"/>
                <w:b/>
              </w:rPr>
              <w:t>0,00</w:t>
            </w:r>
          </w:p>
        </w:tc>
        <w:tc>
          <w:tcPr>
            <w:tcW w:w="1672" w:type="dxa"/>
            <w:vAlign w:val="center"/>
          </w:tcPr>
          <w:p w:rsidR="0037043D" w:rsidRPr="00885507" w:rsidRDefault="0037043D" w:rsidP="00334103">
            <w:pPr>
              <w:spacing w:after="160" w:line="259" w:lineRule="auto"/>
              <w:jc w:val="right"/>
              <w:rPr>
                <w:rFonts w:ascii="Times New Roman" w:hAnsi="Times New Roman" w:cs="Times New Roman"/>
                <w:b/>
              </w:rPr>
            </w:pPr>
            <w:r w:rsidRPr="00885507">
              <w:rPr>
                <w:rFonts w:ascii="Times New Roman" w:hAnsi="Times New Roman" w:cs="Times New Roman"/>
                <w:b/>
              </w:rPr>
              <w:t>0,00</w:t>
            </w:r>
          </w:p>
        </w:tc>
        <w:tc>
          <w:tcPr>
            <w:tcW w:w="1588" w:type="dxa"/>
            <w:vAlign w:val="center"/>
          </w:tcPr>
          <w:p w:rsidR="0037043D" w:rsidRPr="00885507" w:rsidRDefault="0037043D" w:rsidP="00334103">
            <w:pPr>
              <w:spacing w:after="160" w:line="259" w:lineRule="auto"/>
              <w:jc w:val="right"/>
              <w:rPr>
                <w:rFonts w:ascii="Times New Roman" w:hAnsi="Times New Roman" w:cs="Times New Roman"/>
                <w:b/>
              </w:rPr>
            </w:pPr>
            <w:r w:rsidRPr="00885507">
              <w:rPr>
                <w:rFonts w:ascii="Times New Roman" w:hAnsi="Times New Roman" w:cs="Times New Roman"/>
                <w:b/>
              </w:rPr>
              <w:t>0,00</w:t>
            </w:r>
          </w:p>
        </w:tc>
      </w:tr>
      <w:tr w:rsidR="0037043D" w:rsidRPr="0037043D" w:rsidTr="0037043D">
        <w:tc>
          <w:tcPr>
            <w:tcW w:w="1134" w:type="dxa"/>
            <w:vAlign w:val="center"/>
          </w:tcPr>
          <w:p w:rsidR="0037043D" w:rsidRPr="0037043D" w:rsidRDefault="0037043D" w:rsidP="0037043D">
            <w:pPr>
              <w:spacing w:after="160" w:line="259" w:lineRule="auto"/>
              <w:rPr>
                <w:rFonts w:ascii="Times New Roman" w:hAnsi="Times New Roman" w:cs="Times New Roman"/>
                <w:b/>
              </w:rPr>
            </w:pPr>
            <w:r w:rsidRPr="0037043D">
              <w:rPr>
                <w:rFonts w:ascii="Times New Roman" w:hAnsi="Times New Roman" w:cs="Times New Roman"/>
                <w:b/>
              </w:rPr>
              <w:t>700000</w:t>
            </w:r>
          </w:p>
        </w:tc>
        <w:tc>
          <w:tcPr>
            <w:tcW w:w="1134" w:type="dxa"/>
            <w:vAlign w:val="center"/>
          </w:tcPr>
          <w:p w:rsidR="0037043D" w:rsidRPr="0037043D" w:rsidRDefault="0037043D" w:rsidP="0037043D">
            <w:pPr>
              <w:spacing w:after="160" w:line="259" w:lineRule="auto"/>
              <w:rPr>
                <w:rFonts w:ascii="Times New Roman" w:hAnsi="Times New Roman" w:cs="Times New Roman"/>
                <w:b/>
              </w:rPr>
            </w:pPr>
            <w:r w:rsidRPr="0037043D">
              <w:rPr>
                <w:rFonts w:ascii="Times New Roman" w:hAnsi="Times New Roman" w:cs="Times New Roman"/>
                <w:b/>
              </w:rPr>
              <w:t>Prihodi</w:t>
            </w:r>
          </w:p>
        </w:tc>
        <w:tc>
          <w:tcPr>
            <w:tcW w:w="1560" w:type="dxa"/>
            <w:vAlign w:val="center"/>
          </w:tcPr>
          <w:p w:rsidR="0037043D" w:rsidRPr="0037043D" w:rsidRDefault="00290B0A" w:rsidP="00290B0A">
            <w:pPr>
              <w:spacing w:after="160" w:line="259" w:lineRule="auto"/>
              <w:jc w:val="right"/>
              <w:rPr>
                <w:rFonts w:ascii="Times New Roman" w:hAnsi="Times New Roman" w:cs="Times New Roman"/>
                <w:b/>
              </w:rPr>
            </w:pPr>
            <w:r>
              <w:rPr>
                <w:rFonts w:ascii="Times New Roman" w:hAnsi="Times New Roman" w:cs="Times New Roman"/>
                <w:b/>
              </w:rPr>
              <w:t>22.054.033,82</w:t>
            </w:r>
          </w:p>
        </w:tc>
        <w:tc>
          <w:tcPr>
            <w:tcW w:w="1701" w:type="dxa"/>
            <w:vAlign w:val="center"/>
          </w:tcPr>
          <w:p w:rsidR="0037043D" w:rsidRPr="0037043D" w:rsidRDefault="00290B0A" w:rsidP="00290B0A">
            <w:pPr>
              <w:spacing w:after="160" w:line="259" w:lineRule="auto"/>
              <w:jc w:val="right"/>
              <w:rPr>
                <w:rFonts w:ascii="Times New Roman" w:hAnsi="Times New Roman" w:cs="Times New Roman"/>
                <w:b/>
              </w:rPr>
            </w:pPr>
            <w:r>
              <w:rPr>
                <w:rFonts w:ascii="Times New Roman" w:hAnsi="Times New Roman" w:cs="Times New Roman"/>
                <w:b/>
              </w:rPr>
              <w:t>20.896.000,00</w:t>
            </w:r>
          </w:p>
        </w:tc>
        <w:tc>
          <w:tcPr>
            <w:tcW w:w="1701" w:type="dxa"/>
            <w:vAlign w:val="center"/>
          </w:tcPr>
          <w:p w:rsidR="0037043D" w:rsidRPr="0037043D" w:rsidRDefault="00603C9B" w:rsidP="00334103">
            <w:pPr>
              <w:spacing w:after="160" w:line="259" w:lineRule="auto"/>
              <w:jc w:val="right"/>
              <w:rPr>
                <w:rFonts w:ascii="Times New Roman" w:hAnsi="Times New Roman" w:cs="Times New Roman"/>
                <w:b/>
              </w:rPr>
            </w:pPr>
            <w:r>
              <w:rPr>
                <w:rFonts w:ascii="Times New Roman" w:hAnsi="Times New Roman" w:cs="Times New Roman"/>
                <w:b/>
              </w:rPr>
              <w:t>21.940.800,00</w:t>
            </w:r>
          </w:p>
        </w:tc>
        <w:tc>
          <w:tcPr>
            <w:tcW w:w="1672" w:type="dxa"/>
            <w:vAlign w:val="center"/>
          </w:tcPr>
          <w:p w:rsidR="0037043D" w:rsidRPr="0037043D" w:rsidRDefault="00603C9B" w:rsidP="00334103">
            <w:pPr>
              <w:spacing w:after="160" w:line="259" w:lineRule="auto"/>
              <w:jc w:val="right"/>
              <w:rPr>
                <w:rFonts w:ascii="Times New Roman" w:hAnsi="Times New Roman" w:cs="Times New Roman"/>
                <w:b/>
              </w:rPr>
            </w:pPr>
            <w:r>
              <w:rPr>
                <w:rFonts w:ascii="Times New Roman" w:hAnsi="Times New Roman" w:cs="Times New Roman"/>
                <w:b/>
              </w:rPr>
              <w:t>23.037.840,00</w:t>
            </w:r>
          </w:p>
        </w:tc>
        <w:tc>
          <w:tcPr>
            <w:tcW w:w="1588" w:type="dxa"/>
            <w:vAlign w:val="center"/>
          </w:tcPr>
          <w:p w:rsidR="0037043D" w:rsidRPr="0037043D" w:rsidRDefault="00603C9B" w:rsidP="00334103">
            <w:pPr>
              <w:spacing w:after="160" w:line="259" w:lineRule="auto"/>
              <w:jc w:val="right"/>
              <w:rPr>
                <w:rFonts w:ascii="Times New Roman" w:hAnsi="Times New Roman" w:cs="Times New Roman"/>
                <w:b/>
              </w:rPr>
            </w:pPr>
            <w:r>
              <w:rPr>
                <w:rFonts w:ascii="Times New Roman" w:hAnsi="Times New Roman" w:cs="Times New Roman"/>
                <w:b/>
              </w:rPr>
              <w:t>24.189.732,00</w:t>
            </w:r>
          </w:p>
        </w:tc>
      </w:tr>
      <w:tr w:rsidR="0037043D" w:rsidRPr="0037043D" w:rsidTr="0037043D">
        <w:tc>
          <w:tcPr>
            <w:tcW w:w="1134" w:type="dxa"/>
            <w:vAlign w:val="center"/>
          </w:tcPr>
          <w:p w:rsidR="0037043D" w:rsidRPr="0037043D" w:rsidRDefault="0037043D" w:rsidP="0037043D">
            <w:pPr>
              <w:spacing w:after="160" w:line="259" w:lineRule="auto"/>
              <w:rPr>
                <w:rFonts w:ascii="Times New Roman" w:hAnsi="Times New Roman" w:cs="Times New Roman"/>
              </w:rPr>
            </w:pPr>
            <w:r w:rsidRPr="0037043D">
              <w:rPr>
                <w:rFonts w:ascii="Times New Roman" w:hAnsi="Times New Roman" w:cs="Times New Roman"/>
              </w:rPr>
              <w:t>710000</w:t>
            </w:r>
          </w:p>
        </w:tc>
        <w:tc>
          <w:tcPr>
            <w:tcW w:w="1134" w:type="dxa"/>
            <w:vAlign w:val="center"/>
          </w:tcPr>
          <w:p w:rsidR="0037043D" w:rsidRPr="0037043D" w:rsidRDefault="0037043D" w:rsidP="0037043D">
            <w:pPr>
              <w:spacing w:after="160" w:line="259" w:lineRule="auto"/>
              <w:rPr>
                <w:rFonts w:ascii="Times New Roman" w:hAnsi="Times New Roman" w:cs="Times New Roman"/>
              </w:rPr>
            </w:pPr>
            <w:r w:rsidRPr="0037043D">
              <w:rPr>
                <w:rFonts w:ascii="Times New Roman" w:hAnsi="Times New Roman" w:cs="Times New Roman"/>
              </w:rPr>
              <w:t>Porezni Prihodi</w:t>
            </w:r>
          </w:p>
        </w:tc>
        <w:tc>
          <w:tcPr>
            <w:tcW w:w="1560" w:type="dxa"/>
            <w:vAlign w:val="center"/>
          </w:tcPr>
          <w:p w:rsidR="0037043D" w:rsidRPr="0037043D" w:rsidRDefault="00290B0A" w:rsidP="00290B0A">
            <w:pPr>
              <w:spacing w:after="160" w:line="259" w:lineRule="auto"/>
              <w:jc w:val="right"/>
              <w:rPr>
                <w:rFonts w:ascii="Times New Roman" w:hAnsi="Times New Roman" w:cs="Times New Roman"/>
              </w:rPr>
            </w:pPr>
            <w:r>
              <w:rPr>
                <w:rFonts w:ascii="Times New Roman" w:hAnsi="Times New Roman" w:cs="Times New Roman"/>
              </w:rPr>
              <w:t>9.837.726,81</w:t>
            </w:r>
          </w:p>
        </w:tc>
        <w:tc>
          <w:tcPr>
            <w:tcW w:w="1701" w:type="dxa"/>
            <w:vAlign w:val="center"/>
          </w:tcPr>
          <w:p w:rsidR="0037043D" w:rsidRPr="0037043D" w:rsidRDefault="00290B0A" w:rsidP="00290B0A">
            <w:pPr>
              <w:spacing w:after="160" w:line="259" w:lineRule="auto"/>
              <w:jc w:val="right"/>
              <w:rPr>
                <w:rFonts w:ascii="Times New Roman" w:hAnsi="Times New Roman" w:cs="Times New Roman"/>
              </w:rPr>
            </w:pPr>
            <w:r>
              <w:rPr>
                <w:rFonts w:ascii="Times New Roman" w:hAnsi="Times New Roman" w:cs="Times New Roman"/>
              </w:rPr>
              <w:t>9.117.000,00</w:t>
            </w:r>
          </w:p>
        </w:tc>
        <w:tc>
          <w:tcPr>
            <w:tcW w:w="1701" w:type="dxa"/>
            <w:vAlign w:val="center"/>
          </w:tcPr>
          <w:p w:rsidR="0037043D" w:rsidRPr="0037043D" w:rsidRDefault="00603C9B" w:rsidP="00334103">
            <w:pPr>
              <w:spacing w:after="160" w:line="259" w:lineRule="auto"/>
              <w:jc w:val="right"/>
              <w:rPr>
                <w:rFonts w:ascii="Times New Roman" w:hAnsi="Times New Roman" w:cs="Times New Roman"/>
              </w:rPr>
            </w:pPr>
            <w:r>
              <w:rPr>
                <w:rFonts w:ascii="Times New Roman" w:hAnsi="Times New Roman" w:cs="Times New Roman"/>
              </w:rPr>
              <w:t>9.572.850,00</w:t>
            </w:r>
          </w:p>
        </w:tc>
        <w:tc>
          <w:tcPr>
            <w:tcW w:w="1672" w:type="dxa"/>
            <w:vAlign w:val="center"/>
          </w:tcPr>
          <w:p w:rsidR="0037043D" w:rsidRPr="0037043D" w:rsidRDefault="00603C9B" w:rsidP="00334103">
            <w:pPr>
              <w:spacing w:after="160" w:line="259" w:lineRule="auto"/>
              <w:jc w:val="right"/>
              <w:rPr>
                <w:rFonts w:ascii="Times New Roman" w:hAnsi="Times New Roman" w:cs="Times New Roman"/>
              </w:rPr>
            </w:pPr>
            <w:r>
              <w:rPr>
                <w:rFonts w:ascii="Times New Roman" w:hAnsi="Times New Roman" w:cs="Times New Roman"/>
              </w:rPr>
              <w:t>10.051.492,50</w:t>
            </w:r>
          </w:p>
        </w:tc>
        <w:tc>
          <w:tcPr>
            <w:tcW w:w="1588" w:type="dxa"/>
            <w:vAlign w:val="center"/>
          </w:tcPr>
          <w:p w:rsidR="0037043D" w:rsidRPr="0037043D" w:rsidRDefault="00603C9B" w:rsidP="00334103">
            <w:pPr>
              <w:spacing w:after="160" w:line="259" w:lineRule="auto"/>
              <w:jc w:val="right"/>
              <w:rPr>
                <w:rFonts w:ascii="Times New Roman" w:hAnsi="Times New Roman" w:cs="Times New Roman"/>
              </w:rPr>
            </w:pPr>
            <w:r>
              <w:rPr>
                <w:rFonts w:ascii="Times New Roman" w:hAnsi="Times New Roman" w:cs="Times New Roman"/>
              </w:rPr>
              <w:t>10.554.067,13</w:t>
            </w:r>
          </w:p>
        </w:tc>
      </w:tr>
      <w:tr w:rsidR="0037043D" w:rsidRPr="0037043D" w:rsidTr="0037043D">
        <w:tc>
          <w:tcPr>
            <w:tcW w:w="1134" w:type="dxa"/>
            <w:vAlign w:val="center"/>
          </w:tcPr>
          <w:p w:rsidR="0037043D" w:rsidRPr="0037043D" w:rsidRDefault="0037043D" w:rsidP="0037043D">
            <w:pPr>
              <w:spacing w:after="160" w:line="259" w:lineRule="auto"/>
              <w:rPr>
                <w:rFonts w:ascii="Times New Roman" w:hAnsi="Times New Roman" w:cs="Times New Roman"/>
              </w:rPr>
            </w:pPr>
            <w:r w:rsidRPr="0037043D">
              <w:rPr>
                <w:rFonts w:ascii="Times New Roman" w:hAnsi="Times New Roman" w:cs="Times New Roman"/>
              </w:rPr>
              <w:t>720000</w:t>
            </w:r>
          </w:p>
        </w:tc>
        <w:tc>
          <w:tcPr>
            <w:tcW w:w="1134" w:type="dxa"/>
            <w:vAlign w:val="center"/>
          </w:tcPr>
          <w:p w:rsidR="0037043D" w:rsidRPr="0037043D" w:rsidRDefault="0037043D" w:rsidP="0037043D">
            <w:pPr>
              <w:spacing w:after="160" w:line="259" w:lineRule="auto"/>
              <w:rPr>
                <w:rFonts w:ascii="Times New Roman" w:hAnsi="Times New Roman" w:cs="Times New Roman"/>
              </w:rPr>
            </w:pPr>
            <w:r w:rsidRPr="0037043D">
              <w:rPr>
                <w:rFonts w:ascii="Times New Roman" w:hAnsi="Times New Roman" w:cs="Times New Roman"/>
              </w:rPr>
              <w:t>Neporezni prihodi</w:t>
            </w:r>
          </w:p>
        </w:tc>
        <w:tc>
          <w:tcPr>
            <w:tcW w:w="1560" w:type="dxa"/>
            <w:vAlign w:val="center"/>
          </w:tcPr>
          <w:p w:rsidR="0037043D" w:rsidRPr="0037043D" w:rsidRDefault="00290B0A" w:rsidP="00290B0A">
            <w:pPr>
              <w:spacing w:after="160" w:line="259" w:lineRule="auto"/>
              <w:jc w:val="right"/>
              <w:rPr>
                <w:rFonts w:ascii="Times New Roman" w:hAnsi="Times New Roman" w:cs="Times New Roman"/>
              </w:rPr>
            </w:pPr>
            <w:r>
              <w:rPr>
                <w:rFonts w:ascii="Times New Roman" w:hAnsi="Times New Roman" w:cs="Times New Roman"/>
              </w:rPr>
              <w:t>5.374.891,98</w:t>
            </w:r>
          </w:p>
        </w:tc>
        <w:tc>
          <w:tcPr>
            <w:tcW w:w="1701" w:type="dxa"/>
            <w:vAlign w:val="center"/>
          </w:tcPr>
          <w:p w:rsidR="004046D7" w:rsidRPr="0037043D" w:rsidRDefault="00290B0A" w:rsidP="00290B0A">
            <w:pPr>
              <w:spacing w:after="160" w:line="259" w:lineRule="auto"/>
              <w:jc w:val="right"/>
              <w:rPr>
                <w:rFonts w:ascii="Times New Roman" w:hAnsi="Times New Roman" w:cs="Times New Roman"/>
              </w:rPr>
            </w:pPr>
            <w:r>
              <w:rPr>
                <w:rFonts w:ascii="Times New Roman" w:hAnsi="Times New Roman" w:cs="Times New Roman"/>
              </w:rPr>
              <w:t>4.374.000,00</w:t>
            </w:r>
          </w:p>
        </w:tc>
        <w:tc>
          <w:tcPr>
            <w:tcW w:w="1701" w:type="dxa"/>
            <w:vAlign w:val="center"/>
          </w:tcPr>
          <w:p w:rsidR="0037043D" w:rsidRPr="0037043D" w:rsidRDefault="00603C9B" w:rsidP="00334103">
            <w:pPr>
              <w:spacing w:after="160" w:line="259" w:lineRule="auto"/>
              <w:jc w:val="right"/>
              <w:rPr>
                <w:rFonts w:ascii="Times New Roman" w:hAnsi="Times New Roman" w:cs="Times New Roman"/>
              </w:rPr>
            </w:pPr>
            <w:r>
              <w:rPr>
                <w:rFonts w:ascii="Times New Roman" w:hAnsi="Times New Roman" w:cs="Times New Roman"/>
              </w:rPr>
              <w:t>4.592.700,00</w:t>
            </w:r>
          </w:p>
        </w:tc>
        <w:tc>
          <w:tcPr>
            <w:tcW w:w="1672" w:type="dxa"/>
            <w:vAlign w:val="center"/>
          </w:tcPr>
          <w:p w:rsidR="0037043D" w:rsidRPr="0037043D" w:rsidRDefault="00603C9B" w:rsidP="00603C9B">
            <w:pPr>
              <w:spacing w:after="160" w:line="259" w:lineRule="auto"/>
              <w:jc w:val="center"/>
              <w:rPr>
                <w:rFonts w:ascii="Times New Roman" w:hAnsi="Times New Roman" w:cs="Times New Roman"/>
              </w:rPr>
            </w:pPr>
            <w:r>
              <w:rPr>
                <w:rFonts w:ascii="Times New Roman" w:hAnsi="Times New Roman" w:cs="Times New Roman"/>
              </w:rPr>
              <w:t>4.822.335,00</w:t>
            </w:r>
          </w:p>
        </w:tc>
        <w:tc>
          <w:tcPr>
            <w:tcW w:w="1588" w:type="dxa"/>
            <w:vAlign w:val="center"/>
          </w:tcPr>
          <w:p w:rsidR="0037043D" w:rsidRPr="0037043D" w:rsidRDefault="00603C9B" w:rsidP="00334103">
            <w:pPr>
              <w:spacing w:after="160" w:line="259" w:lineRule="auto"/>
              <w:jc w:val="right"/>
              <w:rPr>
                <w:rFonts w:ascii="Times New Roman" w:hAnsi="Times New Roman" w:cs="Times New Roman"/>
              </w:rPr>
            </w:pPr>
            <w:r>
              <w:rPr>
                <w:rFonts w:ascii="Times New Roman" w:hAnsi="Times New Roman" w:cs="Times New Roman"/>
              </w:rPr>
              <w:t>5.063.451,75</w:t>
            </w:r>
          </w:p>
        </w:tc>
      </w:tr>
      <w:tr w:rsidR="0037043D" w:rsidRPr="0037043D" w:rsidTr="0037043D">
        <w:tc>
          <w:tcPr>
            <w:tcW w:w="1134" w:type="dxa"/>
            <w:vAlign w:val="center"/>
          </w:tcPr>
          <w:p w:rsidR="0037043D" w:rsidRPr="0037043D" w:rsidRDefault="0037043D" w:rsidP="0037043D">
            <w:pPr>
              <w:spacing w:after="160" w:line="259" w:lineRule="auto"/>
              <w:rPr>
                <w:rFonts w:ascii="Times New Roman" w:hAnsi="Times New Roman" w:cs="Times New Roman"/>
              </w:rPr>
            </w:pPr>
            <w:r w:rsidRPr="0037043D">
              <w:rPr>
                <w:rFonts w:ascii="Times New Roman" w:hAnsi="Times New Roman" w:cs="Times New Roman"/>
              </w:rPr>
              <w:t>730000</w:t>
            </w:r>
          </w:p>
        </w:tc>
        <w:tc>
          <w:tcPr>
            <w:tcW w:w="1134" w:type="dxa"/>
            <w:vAlign w:val="center"/>
          </w:tcPr>
          <w:p w:rsidR="0037043D" w:rsidRPr="0037043D" w:rsidRDefault="0037043D" w:rsidP="0037043D">
            <w:pPr>
              <w:spacing w:after="160" w:line="259" w:lineRule="auto"/>
              <w:rPr>
                <w:rFonts w:ascii="Times New Roman" w:hAnsi="Times New Roman" w:cs="Times New Roman"/>
              </w:rPr>
            </w:pPr>
            <w:r w:rsidRPr="0037043D">
              <w:rPr>
                <w:rFonts w:ascii="Times New Roman" w:hAnsi="Times New Roman" w:cs="Times New Roman"/>
              </w:rPr>
              <w:t>Tekući transferi</w:t>
            </w:r>
          </w:p>
        </w:tc>
        <w:tc>
          <w:tcPr>
            <w:tcW w:w="1560" w:type="dxa"/>
            <w:vAlign w:val="center"/>
          </w:tcPr>
          <w:p w:rsidR="0037043D" w:rsidRPr="0037043D" w:rsidRDefault="00290B0A" w:rsidP="00334103">
            <w:pPr>
              <w:spacing w:after="160" w:line="259" w:lineRule="auto"/>
              <w:jc w:val="right"/>
              <w:rPr>
                <w:rFonts w:ascii="Times New Roman" w:hAnsi="Times New Roman" w:cs="Times New Roman"/>
              </w:rPr>
            </w:pPr>
            <w:r>
              <w:rPr>
                <w:rFonts w:ascii="Times New Roman" w:hAnsi="Times New Roman" w:cs="Times New Roman"/>
              </w:rPr>
              <w:t>6.841.415,03</w:t>
            </w:r>
          </w:p>
        </w:tc>
        <w:tc>
          <w:tcPr>
            <w:tcW w:w="1701" w:type="dxa"/>
            <w:vAlign w:val="center"/>
          </w:tcPr>
          <w:p w:rsidR="0037043D" w:rsidRPr="0037043D" w:rsidRDefault="00290B0A" w:rsidP="00334103">
            <w:pPr>
              <w:spacing w:after="160" w:line="259" w:lineRule="auto"/>
              <w:jc w:val="right"/>
              <w:rPr>
                <w:rFonts w:ascii="Times New Roman" w:hAnsi="Times New Roman" w:cs="Times New Roman"/>
              </w:rPr>
            </w:pPr>
            <w:r>
              <w:rPr>
                <w:rFonts w:ascii="Times New Roman" w:hAnsi="Times New Roman" w:cs="Times New Roman"/>
              </w:rPr>
              <w:t>7.405.000,00</w:t>
            </w:r>
          </w:p>
        </w:tc>
        <w:tc>
          <w:tcPr>
            <w:tcW w:w="1701" w:type="dxa"/>
            <w:vAlign w:val="center"/>
          </w:tcPr>
          <w:p w:rsidR="0037043D" w:rsidRPr="0037043D" w:rsidRDefault="00603C9B" w:rsidP="00334103">
            <w:pPr>
              <w:spacing w:after="160" w:line="259" w:lineRule="auto"/>
              <w:jc w:val="right"/>
              <w:rPr>
                <w:rFonts w:ascii="Times New Roman" w:hAnsi="Times New Roman" w:cs="Times New Roman"/>
              </w:rPr>
            </w:pPr>
            <w:r>
              <w:rPr>
                <w:rFonts w:ascii="Times New Roman" w:hAnsi="Times New Roman" w:cs="Times New Roman"/>
              </w:rPr>
              <w:t>7.775.250,00</w:t>
            </w:r>
          </w:p>
        </w:tc>
        <w:tc>
          <w:tcPr>
            <w:tcW w:w="1672" w:type="dxa"/>
            <w:vAlign w:val="center"/>
          </w:tcPr>
          <w:p w:rsidR="0037043D" w:rsidRPr="0037043D" w:rsidRDefault="00603C9B" w:rsidP="00334103">
            <w:pPr>
              <w:spacing w:after="160" w:line="259" w:lineRule="auto"/>
              <w:jc w:val="right"/>
              <w:rPr>
                <w:rFonts w:ascii="Times New Roman" w:hAnsi="Times New Roman" w:cs="Times New Roman"/>
              </w:rPr>
            </w:pPr>
            <w:r>
              <w:rPr>
                <w:rFonts w:ascii="Times New Roman" w:hAnsi="Times New Roman" w:cs="Times New Roman"/>
              </w:rPr>
              <w:t>8.164.012,50</w:t>
            </w:r>
          </w:p>
        </w:tc>
        <w:tc>
          <w:tcPr>
            <w:tcW w:w="1588" w:type="dxa"/>
            <w:vAlign w:val="center"/>
          </w:tcPr>
          <w:p w:rsidR="0037043D" w:rsidRPr="0037043D" w:rsidRDefault="00603C9B" w:rsidP="00334103">
            <w:pPr>
              <w:spacing w:after="160" w:line="259" w:lineRule="auto"/>
              <w:jc w:val="right"/>
              <w:rPr>
                <w:rFonts w:ascii="Times New Roman" w:hAnsi="Times New Roman" w:cs="Times New Roman"/>
              </w:rPr>
            </w:pPr>
            <w:r>
              <w:rPr>
                <w:rFonts w:ascii="Times New Roman" w:hAnsi="Times New Roman" w:cs="Times New Roman"/>
              </w:rPr>
              <w:t>8.572.213,13</w:t>
            </w:r>
          </w:p>
        </w:tc>
      </w:tr>
      <w:tr w:rsidR="0037043D" w:rsidRPr="0037043D" w:rsidTr="0037043D">
        <w:tc>
          <w:tcPr>
            <w:tcW w:w="1134" w:type="dxa"/>
            <w:vAlign w:val="center"/>
          </w:tcPr>
          <w:p w:rsidR="0037043D" w:rsidRPr="0037043D" w:rsidRDefault="0037043D" w:rsidP="0037043D">
            <w:pPr>
              <w:spacing w:after="160" w:line="259" w:lineRule="auto"/>
              <w:rPr>
                <w:rFonts w:ascii="Times New Roman" w:hAnsi="Times New Roman" w:cs="Times New Roman"/>
                <w:b/>
              </w:rPr>
            </w:pPr>
            <w:r w:rsidRPr="0037043D">
              <w:rPr>
                <w:rFonts w:ascii="Times New Roman" w:hAnsi="Times New Roman" w:cs="Times New Roman"/>
                <w:b/>
              </w:rPr>
              <w:t>810000</w:t>
            </w:r>
          </w:p>
        </w:tc>
        <w:tc>
          <w:tcPr>
            <w:tcW w:w="1134" w:type="dxa"/>
            <w:vAlign w:val="center"/>
          </w:tcPr>
          <w:p w:rsidR="0037043D" w:rsidRPr="0037043D" w:rsidRDefault="0037043D" w:rsidP="0037043D">
            <w:pPr>
              <w:spacing w:after="160" w:line="259" w:lineRule="auto"/>
              <w:rPr>
                <w:rFonts w:ascii="Times New Roman" w:hAnsi="Times New Roman" w:cs="Times New Roman"/>
                <w:b/>
              </w:rPr>
            </w:pPr>
            <w:r w:rsidRPr="0037043D">
              <w:rPr>
                <w:rFonts w:ascii="Times New Roman" w:hAnsi="Times New Roman" w:cs="Times New Roman"/>
                <w:b/>
              </w:rPr>
              <w:t>Primici</w:t>
            </w:r>
          </w:p>
        </w:tc>
        <w:tc>
          <w:tcPr>
            <w:tcW w:w="1560" w:type="dxa"/>
            <w:vAlign w:val="center"/>
          </w:tcPr>
          <w:p w:rsidR="0037043D" w:rsidRPr="0037043D" w:rsidRDefault="00290B0A" w:rsidP="00334103">
            <w:pPr>
              <w:spacing w:after="160" w:line="259" w:lineRule="auto"/>
              <w:jc w:val="right"/>
              <w:rPr>
                <w:rFonts w:ascii="Times New Roman" w:hAnsi="Times New Roman" w:cs="Times New Roman"/>
                <w:b/>
              </w:rPr>
            </w:pPr>
            <w:r>
              <w:rPr>
                <w:rFonts w:ascii="Times New Roman" w:hAnsi="Times New Roman" w:cs="Times New Roman"/>
                <w:b/>
              </w:rPr>
              <w:t>558.064,50</w:t>
            </w:r>
          </w:p>
        </w:tc>
        <w:tc>
          <w:tcPr>
            <w:tcW w:w="1701" w:type="dxa"/>
            <w:vAlign w:val="center"/>
          </w:tcPr>
          <w:p w:rsidR="0037043D" w:rsidRPr="0037043D" w:rsidRDefault="00290B0A" w:rsidP="00334103">
            <w:pPr>
              <w:spacing w:after="160" w:line="259" w:lineRule="auto"/>
              <w:jc w:val="right"/>
              <w:rPr>
                <w:rFonts w:ascii="Times New Roman" w:hAnsi="Times New Roman" w:cs="Times New Roman"/>
                <w:b/>
              </w:rPr>
            </w:pPr>
            <w:r>
              <w:rPr>
                <w:rFonts w:ascii="Times New Roman" w:hAnsi="Times New Roman" w:cs="Times New Roman"/>
                <w:b/>
              </w:rPr>
              <w:t>950.000,00</w:t>
            </w:r>
          </w:p>
        </w:tc>
        <w:tc>
          <w:tcPr>
            <w:tcW w:w="1701" w:type="dxa"/>
            <w:vAlign w:val="center"/>
          </w:tcPr>
          <w:p w:rsidR="0037043D" w:rsidRPr="0037043D" w:rsidRDefault="00603C9B" w:rsidP="00334103">
            <w:pPr>
              <w:spacing w:after="160" w:line="259" w:lineRule="auto"/>
              <w:jc w:val="right"/>
              <w:rPr>
                <w:rFonts w:ascii="Times New Roman" w:hAnsi="Times New Roman" w:cs="Times New Roman"/>
                <w:b/>
              </w:rPr>
            </w:pPr>
            <w:r>
              <w:rPr>
                <w:rFonts w:ascii="Times New Roman" w:hAnsi="Times New Roman" w:cs="Times New Roman"/>
                <w:b/>
              </w:rPr>
              <w:t>997.500,00</w:t>
            </w:r>
          </w:p>
        </w:tc>
        <w:tc>
          <w:tcPr>
            <w:tcW w:w="1672" w:type="dxa"/>
            <w:vAlign w:val="center"/>
          </w:tcPr>
          <w:p w:rsidR="0037043D" w:rsidRPr="0037043D" w:rsidRDefault="00603C9B" w:rsidP="00334103">
            <w:pPr>
              <w:spacing w:after="160" w:line="259" w:lineRule="auto"/>
              <w:jc w:val="right"/>
              <w:rPr>
                <w:rFonts w:ascii="Times New Roman" w:hAnsi="Times New Roman" w:cs="Times New Roman"/>
                <w:b/>
              </w:rPr>
            </w:pPr>
            <w:r>
              <w:rPr>
                <w:rFonts w:ascii="Times New Roman" w:hAnsi="Times New Roman" w:cs="Times New Roman"/>
                <w:b/>
              </w:rPr>
              <w:t>1.047.375,00</w:t>
            </w:r>
          </w:p>
        </w:tc>
        <w:tc>
          <w:tcPr>
            <w:tcW w:w="1588" w:type="dxa"/>
            <w:vAlign w:val="center"/>
          </w:tcPr>
          <w:p w:rsidR="0037043D" w:rsidRPr="0037043D" w:rsidRDefault="00603C9B" w:rsidP="00334103">
            <w:pPr>
              <w:spacing w:after="160" w:line="259" w:lineRule="auto"/>
              <w:jc w:val="right"/>
              <w:rPr>
                <w:rFonts w:ascii="Times New Roman" w:hAnsi="Times New Roman" w:cs="Times New Roman"/>
                <w:b/>
              </w:rPr>
            </w:pPr>
            <w:r>
              <w:rPr>
                <w:rFonts w:ascii="Times New Roman" w:hAnsi="Times New Roman" w:cs="Times New Roman"/>
                <w:b/>
              </w:rPr>
              <w:t>1.099.743,75</w:t>
            </w:r>
          </w:p>
        </w:tc>
      </w:tr>
      <w:tr w:rsidR="0037043D" w:rsidRPr="0037043D" w:rsidTr="0012199E">
        <w:trPr>
          <w:trHeight w:val="320"/>
        </w:trPr>
        <w:tc>
          <w:tcPr>
            <w:tcW w:w="1134" w:type="dxa"/>
            <w:vAlign w:val="center"/>
          </w:tcPr>
          <w:p w:rsidR="0037043D" w:rsidRPr="0037043D" w:rsidRDefault="0037043D" w:rsidP="0037043D">
            <w:pPr>
              <w:spacing w:after="160" w:line="259" w:lineRule="auto"/>
              <w:rPr>
                <w:rFonts w:ascii="Times New Roman" w:hAnsi="Times New Roman" w:cs="Times New Roman"/>
                <w:b/>
              </w:rPr>
            </w:pPr>
            <w:r w:rsidRPr="0037043D">
              <w:rPr>
                <w:rFonts w:ascii="Times New Roman" w:hAnsi="Times New Roman" w:cs="Times New Roman"/>
                <w:b/>
              </w:rPr>
              <w:t>Ukupno</w:t>
            </w:r>
          </w:p>
        </w:tc>
        <w:tc>
          <w:tcPr>
            <w:tcW w:w="1134" w:type="dxa"/>
            <w:vAlign w:val="center"/>
          </w:tcPr>
          <w:p w:rsidR="0037043D" w:rsidRPr="0037043D" w:rsidRDefault="0037043D" w:rsidP="0037043D">
            <w:pPr>
              <w:spacing w:after="160" w:line="259" w:lineRule="auto"/>
              <w:rPr>
                <w:rFonts w:ascii="Times New Roman" w:hAnsi="Times New Roman" w:cs="Times New Roman"/>
                <w:b/>
              </w:rPr>
            </w:pPr>
          </w:p>
        </w:tc>
        <w:tc>
          <w:tcPr>
            <w:tcW w:w="1560" w:type="dxa"/>
            <w:vAlign w:val="center"/>
          </w:tcPr>
          <w:p w:rsidR="0037043D" w:rsidRPr="0037043D" w:rsidRDefault="00290B0A" w:rsidP="00334103">
            <w:pPr>
              <w:spacing w:after="160" w:line="259" w:lineRule="auto"/>
              <w:jc w:val="right"/>
              <w:rPr>
                <w:rFonts w:ascii="Times New Roman" w:hAnsi="Times New Roman" w:cs="Times New Roman"/>
                <w:b/>
              </w:rPr>
            </w:pPr>
            <w:r>
              <w:rPr>
                <w:rFonts w:ascii="Times New Roman" w:hAnsi="Times New Roman" w:cs="Times New Roman"/>
                <w:b/>
              </w:rPr>
              <w:t>22.612.098,32</w:t>
            </w:r>
          </w:p>
        </w:tc>
        <w:tc>
          <w:tcPr>
            <w:tcW w:w="1701" w:type="dxa"/>
            <w:vAlign w:val="center"/>
          </w:tcPr>
          <w:p w:rsidR="0037043D" w:rsidRPr="0037043D" w:rsidRDefault="00290B0A" w:rsidP="00334103">
            <w:pPr>
              <w:spacing w:after="160" w:line="259" w:lineRule="auto"/>
              <w:jc w:val="right"/>
              <w:rPr>
                <w:rFonts w:ascii="Times New Roman" w:hAnsi="Times New Roman" w:cs="Times New Roman"/>
                <w:b/>
              </w:rPr>
            </w:pPr>
            <w:r>
              <w:rPr>
                <w:rFonts w:ascii="Times New Roman" w:hAnsi="Times New Roman" w:cs="Times New Roman"/>
                <w:b/>
              </w:rPr>
              <w:t>21.846.000,00</w:t>
            </w:r>
          </w:p>
        </w:tc>
        <w:tc>
          <w:tcPr>
            <w:tcW w:w="1701" w:type="dxa"/>
            <w:vAlign w:val="center"/>
          </w:tcPr>
          <w:p w:rsidR="0037043D" w:rsidRPr="0037043D" w:rsidRDefault="00603C9B" w:rsidP="00334103">
            <w:pPr>
              <w:spacing w:after="160" w:line="259" w:lineRule="auto"/>
              <w:jc w:val="right"/>
              <w:rPr>
                <w:rFonts w:ascii="Times New Roman" w:hAnsi="Times New Roman" w:cs="Times New Roman"/>
                <w:b/>
              </w:rPr>
            </w:pPr>
            <w:r>
              <w:rPr>
                <w:rFonts w:ascii="Times New Roman" w:hAnsi="Times New Roman" w:cs="Times New Roman"/>
                <w:b/>
              </w:rPr>
              <w:t>22.938.300,00</w:t>
            </w:r>
          </w:p>
        </w:tc>
        <w:tc>
          <w:tcPr>
            <w:tcW w:w="1672" w:type="dxa"/>
            <w:vAlign w:val="center"/>
          </w:tcPr>
          <w:p w:rsidR="0037043D" w:rsidRPr="0037043D" w:rsidRDefault="00603C9B" w:rsidP="00334103">
            <w:pPr>
              <w:spacing w:after="160" w:line="259" w:lineRule="auto"/>
              <w:jc w:val="right"/>
              <w:rPr>
                <w:rFonts w:ascii="Times New Roman" w:hAnsi="Times New Roman" w:cs="Times New Roman"/>
                <w:b/>
              </w:rPr>
            </w:pPr>
            <w:r>
              <w:rPr>
                <w:rFonts w:ascii="Times New Roman" w:hAnsi="Times New Roman" w:cs="Times New Roman"/>
                <w:b/>
              </w:rPr>
              <w:t>24.085.215,00</w:t>
            </w:r>
          </w:p>
        </w:tc>
        <w:tc>
          <w:tcPr>
            <w:tcW w:w="1588" w:type="dxa"/>
            <w:vAlign w:val="center"/>
          </w:tcPr>
          <w:p w:rsidR="0037043D" w:rsidRPr="0037043D" w:rsidRDefault="00603C9B" w:rsidP="00334103">
            <w:pPr>
              <w:spacing w:after="160" w:line="259" w:lineRule="auto"/>
              <w:jc w:val="right"/>
              <w:rPr>
                <w:rFonts w:ascii="Times New Roman" w:hAnsi="Times New Roman" w:cs="Times New Roman"/>
                <w:b/>
              </w:rPr>
            </w:pPr>
            <w:r>
              <w:rPr>
                <w:rFonts w:ascii="Times New Roman" w:hAnsi="Times New Roman" w:cs="Times New Roman"/>
                <w:b/>
              </w:rPr>
              <w:t>25.289.475,75</w:t>
            </w:r>
          </w:p>
        </w:tc>
      </w:tr>
    </w:tbl>
    <w:p w:rsidR="00FB5E94" w:rsidRDefault="00FB5E94" w:rsidP="00A94631">
      <w:pPr>
        <w:rPr>
          <w:rFonts w:ascii="Times New Roman" w:hAnsi="Times New Roman" w:cs="Times New Roman"/>
          <w:sz w:val="24"/>
          <w:szCs w:val="24"/>
        </w:rPr>
      </w:pPr>
    </w:p>
    <w:p w:rsidR="00FB5E94" w:rsidRDefault="00FB5E94" w:rsidP="00A94631">
      <w:pPr>
        <w:rPr>
          <w:rFonts w:ascii="Times New Roman" w:hAnsi="Times New Roman" w:cs="Times New Roman"/>
          <w:sz w:val="24"/>
          <w:szCs w:val="24"/>
        </w:rPr>
      </w:pPr>
    </w:p>
    <w:p w:rsidR="001F76E7" w:rsidRDefault="001F76E7" w:rsidP="00F1312F">
      <w:pPr>
        <w:jc w:val="both"/>
        <w:rPr>
          <w:rFonts w:ascii="Times New Roman" w:hAnsi="Times New Roman" w:cs="Times New Roman"/>
          <w:sz w:val="24"/>
          <w:szCs w:val="24"/>
        </w:rPr>
      </w:pPr>
    </w:p>
    <w:p w:rsidR="00E246E7" w:rsidRDefault="00E246E7" w:rsidP="00F1312F">
      <w:pPr>
        <w:jc w:val="both"/>
        <w:rPr>
          <w:rFonts w:ascii="Times New Roman" w:hAnsi="Times New Roman" w:cs="Times New Roman"/>
          <w:sz w:val="24"/>
          <w:szCs w:val="24"/>
        </w:rPr>
      </w:pPr>
    </w:p>
    <w:p w:rsidR="00E246E7" w:rsidRDefault="00E246E7" w:rsidP="00F1312F">
      <w:pPr>
        <w:jc w:val="both"/>
        <w:rPr>
          <w:rFonts w:ascii="Times New Roman" w:hAnsi="Times New Roman" w:cs="Times New Roman"/>
          <w:sz w:val="24"/>
          <w:szCs w:val="24"/>
        </w:rPr>
      </w:pPr>
    </w:p>
    <w:p w:rsidR="00F1312F" w:rsidRDefault="008A3F90" w:rsidP="00F1312F">
      <w:pPr>
        <w:jc w:val="both"/>
        <w:rPr>
          <w:rFonts w:ascii="Times New Roman" w:hAnsi="Times New Roman" w:cs="Times New Roman"/>
          <w:sz w:val="24"/>
          <w:szCs w:val="24"/>
        </w:rPr>
      </w:pPr>
      <w:r>
        <w:rPr>
          <w:rFonts w:ascii="Times New Roman" w:hAnsi="Times New Roman" w:cs="Times New Roman"/>
          <w:sz w:val="24"/>
          <w:szCs w:val="24"/>
        </w:rPr>
        <w:lastRenderedPageBreak/>
        <w:t>U sljedećoj tabeli je prika</w:t>
      </w:r>
      <w:r w:rsidR="00290B0A">
        <w:rPr>
          <w:rFonts w:ascii="Times New Roman" w:hAnsi="Times New Roman" w:cs="Times New Roman"/>
          <w:sz w:val="24"/>
          <w:szCs w:val="24"/>
        </w:rPr>
        <w:t>zano izvršenje proračuna za 2024</w:t>
      </w:r>
      <w:r>
        <w:rPr>
          <w:rFonts w:ascii="Times New Roman" w:hAnsi="Times New Roman" w:cs="Times New Roman"/>
          <w:sz w:val="24"/>
          <w:szCs w:val="24"/>
        </w:rPr>
        <w:t>. godinu u dijelu poreznih prihoda po vrs</w:t>
      </w:r>
      <w:r w:rsidR="00290B0A">
        <w:rPr>
          <w:rFonts w:ascii="Times New Roman" w:hAnsi="Times New Roman" w:cs="Times New Roman"/>
          <w:sz w:val="24"/>
          <w:szCs w:val="24"/>
        </w:rPr>
        <w:t>tama sa planom proračuna za 2025</w:t>
      </w:r>
      <w:r>
        <w:rPr>
          <w:rFonts w:ascii="Times New Roman" w:hAnsi="Times New Roman" w:cs="Times New Roman"/>
          <w:sz w:val="24"/>
          <w:szCs w:val="24"/>
        </w:rPr>
        <w:t>. godinu te pro</w:t>
      </w:r>
      <w:r w:rsidR="00290B0A">
        <w:rPr>
          <w:rFonts w:ascii="Times New Roman" w:hAnsi="Times New Roman" w:cs="Times New Roman"/>
          <w:sz w:val="24"/>
          <w:szCs w:val="24"/>
        </w:rPr>
        <w:t>jekcijama za 2026</w:t>
      </w:r>
      <w:r w:rsidR="00A90445">
        <w:rPr>
          <w:rFonts w:ascii="Times New Roman" w:hAnsi="Times New Roman" w:cs="Times New Roman"/>
          <w:sz w:val="24"/>
          <w:szCs w:val="24"/>
        </w:rPr>
        <w:t>.-202</w:t>
      </w:r>
      <w:r w:rsidR="00290B0A">
        <w:rPr>
          <w:rFonts w:ascii="Times New Roman" w:hAnsi="Times New Roman" w:cs="Times New Roman"/>
          <w:sz w:val="24"/>
          <w:szCs w:val="24"/>
        </w:rPr>
        <w:t>8</w:t>
      </w:r>
      <w:r w:rsidR="00953554">
        <w:rPr>
          <w:rFonts w:ascii="Times New Roman" w:hAnsi="Times New Roman" w:cs="Times New Roman"/>
          <w:sz w:val="24"/>
          <w:szCs w:val="24"/>
        </w:rPr>
        <w:t>. godinu.</w:t>
      </w:r>
    </w:p>
    <w:p w:rsidR="00321618" w:rsidRDefault="00321618" w:rsidP="00321618">
      <w:pPr>
        <w:rPr>
          <w:rFonts w:ascii="Times New Roman" w:hAnsi="Times New Roman" w:cs="Times New Roman"/>
          <w:sz w:val="24"/>
          <w:szCs w:val="24"/>
        </w:rPr>
      </w:pPr>
      <w:r w:rsidRPr="00321618">
        <w:rPr>
          <w:rFonts w:ascii="Times New Roman" w:hAnsi="Times New Roman" w:cs="Times New Roman"/>
          <w:sz w:val="24"/>
          <w:szCs w:val="24"/>
        </w:rPr>
        <w:t>Sumarni pregled poreznih prihoda</w:t>
      </w:r>
    </w:p>
    <w:tbl>
      <w:tblPr>
        <w:tblStyle w:val="Reetkatablice"/>
        <w:tblW w:w="9918" w:type="dxa"/>
        <w:tblLayout w:type="fixed"/>
        <w:tblLook w:val="04A0" w:firstRow="1" w:lastRow="0" w:firstColumn="1" w:lastColumn="0" w:noHBand="0" w:noVBand="1"/>
      </w:tblPr>
      <w:tblGrid>
        <w:gridCol w:w="959"/>
        <w:gridCol w:w="1446"/>
        <w:gridCol w:w="1389"/>
        <w:gridCol w:w="1417"/>
        <w:gridCol w:w="1560"/>
        <w:gridCol w:w="1559"/>
        <w:gridCol w:w="1588"/>
      </w:tblGrid>
      <w:tr w:rsidR="00885507" w:rsidRPr="00885507" w:rsidTr="00603C9B">
        <w:tc>
          <w:tcPr>
            <w:tcW w:w="959" w:type="dxa"/>
          </w:tcPr>
          <w:p w:rsidR="00885507" w:rsidRPr="00885507" w:rsidRDefault="00885507" w:rsidP="00885507">
            <w:pPr>
              <w:spacing w:after="160" w:line="259" w:lineRule="auto"/>
              <w:rPr>
                <w:rFonts w:ascii="Times New Roman" w:hAnsi="Times New Roman" w:cs="Times New Roman"/>
              </w:rPr>
            </w:pPr>
            <w:r w:rsidRPr="00885507">
              <w:rPr>
                <w:rFonts w:ascii="Times New Roman" w:hAnsi="Times New Roman" w:cs="Times New Roman"/>
              </w:rPr>
              <w:t>Ekonom.kod</w:t>
            </w:r>
          </w:p>
        </w:tc>
        <w:tc>
          <w:tcPr>
            <w:tcW w:w="1446" w:type="dxa"/>
          </w:tcPr>
          <w:p w:rsidR="00885507" w:rsidRPr="00885507" w:rsidRDefault="00885507" w:rsidP="00885507">
            <w:pPr>
              <w:spacing w:after="160" w:line="259" w:lineRule="auto"/>
              <w:rPr>
                <w:rFonts w:ascii="Times New Roman" w:hAnsi="Times New Roman" w:cs="Times New Roman"/>
              </w:rPr>
            </w:pPr>
            <w:r w:rsidRPr="00885507">
              <w:rPr>
                <w:rFonts w:ascii="Times New Roman" w:hAnsi="Times New Roman" w:cs="Times New Roman"/>
              </w:rPr>
              <w:t>Opis</w:t>
            </w:r>
          </w:p>
        </w:tc>
        <w:tc>
          <w:tcPr>
            <w:tcW w:w="1389" w:type="dxa"/>
          </w:tcPr>
          <w:p w:rsidR="00885507" w:rsidRPr="00885507" w:rsidRDefault="00885507" w:rsidP="00885507">
            <w:pPr>
              <w:spacing w:after="160" w:line="259" w:lineRule="auto"/>
              <w:rPr>
                <w:rFonts w:ascii="Times New Roman" w:hAnsi="Times New Roman" w:cs="Times New Roman"/>
              </w:rPr>
            </w:pPr>
            <w:r w:rsidRPr="00885507">
              <w:rPr>
                <w:rFonts w:ascii="Times New Roman" w:hAnsi="Times New Roman" w:cs="Times New Roman"/>
              </w:rPr>
              <w:t>Izvršenje</w:t>
            </w:r>
          </w:p>
        </w:tc>
        <w:tc>
          <w:tcPr>
            <w:tcW w:w="1417" w:type="dxa"/>
          </w:tcPr>
          <w:p w:rsidR="00885507" w:rsidRPr="00885507" w:rsidRDefault="00885507" w:rsidP="00885507">
            <w:pPr>
              <w:spacing w:after="160" w:line="259" w:lineRule="auto"/>
              <w:rPr>
                <w:rFonts w:ascii="Times New Roman" w:hAnsi="Times New Roman" w:cs="Times New Roman"/>
              </w:rPr>
            </w:pPr>
            <w:r w:rsidRPr="00885507">
              <w:rPr>
                <w:rFonts w:ascii="Times New Roman" w:hAnsi="Times New Roman" w:cs="Times New Roman"/>
              </w:rPr>
              <w:t>Plan</w:t>
            </w:r>
          </w:p>
        </w:tc>
        <w:tc>
          <w:tcPr>
            <w:tcW w:w="4707" w:type="dxa"/>
            <w:gridSpan w:val="3"/>
          </w:tcPr>
          <w:p w:rsidR="00885507" w:rsidRPr="00885507" w:rsidRDefault="00885507" w:rsidP="00885507">
            <w:pPr>
              <w:spacing w:after="160" w:line="259" w:lineRule="auto"/>
              <w:rPr>
                <w:rFonts w:ascii="Times New Roman" w:hAnsi="Times New Roman" w:cs="Times New Roman"/>
              </w:rPr>
            </w:pPr>
            <w:r w:rsidRPr="00885507">
              <w:rPr>
                <w:rFonts w:ascii="Times New Roman" w:hAnsi="Times New Roman" w:cs="Times New Roman"/>
              </w:rPr>
              <w:t>PROJEKCIJA</w:t>
            </w:r>
          </w:p>
        </w:tc>
      </w:tr>
      <w:tr w:rsidR="00885507" w:rsidRPr="00885507" w:rsidTr="00603C9B">
        <w:tc>
          <w:tcPr>
            <w:tcW w:w="959" w:type="dxa"/>
          </w:tcPr>
          <w:p w:rsidR="00885507" w:rsidRPr="00885507" w:rsidRDefault="00885507" w:rsidP="00885507">
            <w:pPr>
              <w:spacing w:after="160" w:line="259" w:lineRule="auto"/>
              <w:rPr>
                <w:rFonts w:ascii="Times New Roman" w:hAnsi="Times New Roman" w:cs="Times New Roman"/>
              </w:rPr>
            </w:pPr>
          </w:p>
        </w:tc>
        <w:tc>
          <w:tcPr>
            <w:tcW w:w="1446" w:type="dxa"/>
          </w:tcPr>
          <w:p w:rsidR="00885507" w:rsidRPr="00885507" w:rsidRDefault="00885507" w:rsidP="00885507">
            <w:pPr>
              <w:spacing w:after="160" w:line="259" w:lineRule="auto"/>
              <w:rPr>
                <w:rFonts w:ascii="Times New Roman" w:hAnsi="Times New Roman" w:cs="Times New Roman"/>
              </w:rPr>
            </w:pPr>
          </w:p>
        </w:tc>
        <w:tc>
          <w:tcPr>
            <w:tcW w:w="1389" w:type="dxa"/>
          </w:tcPr>
          <w:p w:rsidR="00885507" w:rsidRPr="00885507" w:rsidRDefault="005E13A8" w:rsidP="00885507">
            <w:pPr>
              <w:spacing w:after="160" w:line="259" w:lineRule="auto"/>
              <w:rPr>
                <w:rFonts w:ascii="Times New Roman" w:hAnsi="Times New Roman" w:cs="Times New Roman"/>
              </w:rPr>
            </w:pPr>
            <w:r>
              <w:rPr>
                <w:rFonts w:ascii="Times New Roman" w:hAnsi="Times New Roman" w:cs="Times New Roman"/>
              </w:rPr>
              <w:t>2024</w:t>
            </w:r>
          </w:p>
        </w:tc>
        <w:tc>
          <w:tcPr>
            <w:tcW w:w="1417" w:type="dxa"/>
          </w:tcPr>
          <w:p w:rsidR="00885507" w:rsidRPr="00885507" w:rsidRDefault="005E13A8" w:rsidP="00885507">
            <w:pPr>
              <w:spacing w:after="160" w:line="259" w:lineRule="auto"/>
              <w:rPr>
                <w:rFonts w:ascii="Times New Roman" w:hAnsi="Times New Roman" w:cs="Times New Roman"/>
              </w:rPr>
            </w:pPr>
            <w:r>
              <w:rPr>
                <w:rFonts w:ascii="Times New Roman" w:hAnsi="Times New Roman" w:cs="Times New Roman"/>
              </w:rPr>
              <w:t>2025</w:t>
            </w:r>
          </w:p>
        </w:tc>
        <w:tc>
          <w:tcPr>
            <w:tcW w:w="1560" w:type="dxa"/>
          </w:tcPr>
          <w:p w:rsidR="00885507" w:rsidRPr="00885507" w:rsidRDefault="005E13A8" w:rsidP="00885507">
            <w:pPr>
              <w:spacing w:after="160" w:line="259" w:lineRule="auto"/>
              <w:rPr>
                <w:rFonts w:ascii="Times New Roman" w:hAnsi="Times New Roman" w:cs="Times New Roman"/>
              </w:rPr>
            </w:pPr>
            <w:r>
              <w:rPr>
                <w:rFonts w:ascii="Times New Roman" w:hAnsi="Times New Roman" w:cs="Times New Roman"/>
              </w:rPr>
              <w:t>2026</w:t>
            </w:r>
          </w:p>
        </w:tc>
        <w:tc>
          <w:tcPr>
            <w:tcW w:w="1559" w:type="dxa"/>
          </w:tcPr>
          <w:p w:rsidR="00885507" w:rsidRPr="00885507" w:rsidRDefault="005E13A8" w:rsidP="00885507">
            <w:pPr>
              <w:spacing w:after="160" w:line="259" w:lineRule="auto"/>
              <w:rPr>
                <w:rFonts w:ascii="Times New Roman" w:hAnsi="Times New Roman" w:cs="Times New Roman"/>
              </w:rPr>
            </w:pPr>
            <w:r>
              <w:rPr>
                <w:rFonts w:ascii="Times New Roman" w:hAnsi="Times New Roman" w:cs="Times New Roman"/>
              </w:rPr>
              <w:t>2027</w:t>
            </w:r>
          </w:p>
        </w:tc>
        <w:tc>
          <w:tcPr>
            <w:tcW w:w="1588" w:type="dxa"/>
          </w:tcPr>
          <w:p w:rsidR="00885507" w:rsidRPr="00885507" w:rsidRDefault="005E13A8" w:rsidP="00885507">
            <w:pPr>
              <w:spacing w:after="160" w:line="259" w:lineRule="auto"/>
              <w:rPr>
                <w:rFonts w:ascii="Times New Roman" w:hAnsi="Times New Roman" w:cs="Times New Roman"/>
              </w:rPr>
            </w:pPr>
            <w:r>
              <w:rPr>
                <w:rFonts w:ascii="Times New Roman" w:hAnsi="Times New Roman" w:cs="Times New Roman"/>
              </w:rPr>
              <w:t>2028</w:t>
            </w:r>
          </w:p>
        </w:tc>
      </w:tr>
      <w:tr w:rsidR="00885507" w:rsidRPr="00885507" w:rsidTr="00603C9B">
        <w:trPr>
          <w:trHeight w:val="648"/>
        </w:trPr>
        <w:tc>
          <w:tcPr>
            <w:tcW w:w="959" w:type="dxa"/>
          </w:tcPr>
          <w:p w:rsidR="00885507" w:rsidRPr="00885507" w:rsidRDefault="00885507" w:rsidP="00885507">
            <w:pPr>
              <w:spacing w:after="160" w:line="259" w:lineRule="auto"/>
              <w:rPr>
                <w:rFonts w:ascii="Times New Roman" w:hAnsi="Times New Roman" w:cs="Times New Roman"/>
                <w:b/>
              </w:rPr>
            </w:pPr>
            <w:r w:rsidRPr="00885507">
              <w:rPr>
                <w:rFonts w:ascii="Times New Roman" w:hAnsi="Times New Roman" w:cs="Times New Roman"/>
                <w:b/>
              </w:rPr>
              <w:t>710000</w:t>
            </w:r>
          </w:p>
        </w:tc>
        <w:tc>
          <w:tcPr>
            <w:tcW w:w="1446" w:type="dxa"/>
          </w:tcPr>
          <w:p w:rsidR="00885507" w:rsidRPr="00885507" w:rsidRDefault="00885507" w:rsidP="00885507">
            <w:pPr>
              <w:spacing w:after="160" w:line="259" w:lineRule="auto"/>
              <w:rPr>
                <w:rFonts w:ascii="Times New Roman" w:hAnsi="Times New Roman" w:cs="Times New Roman"/>
                <w:b/>
              </w:rPr>
            </w:pPr>
            <w:r w:rsidRPr="00885507">
              <w:rPr>
                <w:rFonts w:ascii="Times New Roman" w:hAnsi="Times New Roman" w:cs="Times New Roman"/>
                <w:b/>
              </w:rPr>
              <w:t>Porezni prihodi</w:t>
            </w:r>
          </w:p>
        </w:tc>
        <w:tc>
          <w:tcPr>
            <w:tcW w:w="1389" w:type="dxa"/>
          </w:tcPr>
          <w:p w:rsidR="00885507" w:rsidRPr="004E6789" w:rsidRDefault="005E13A8" w:rsidP="00334103">
            <w:pPr>
              <w:spacing w:after="160" w:line="259" w:lineRule="auto"/>
              <w:jc w:val="right"/>
              <w:rPr>
                <w:rFonts w:ascii="Times New Roman" w:hAnsi="Times New Roman" w:cs="Times New Roman"/>
                <w:b/>
              </w:rPr>
            </w:pPr>
            <w:r>
              <w:rPr>
                <w:rFonts w:ascii="Times New Roman" w:hAnsi="Times New Roman" w:cs="Times New Roman"/>
                <w:b/>
              </w:rPr>
              <w:t>9.837.726,81</w:t>
            </w:r>
          </w:p>
        </w:tc>
        <w:tc>
          <w:tcPr>
            <w:tcW w:w="1417" w:type="dxa"/>
          </w:tcPr>
          <w:p w:rsidR="00885507" w:rsidRPr="004E6789" w:rsidRDefault="005E13A8" w:rsidP="00334103">
            <w:pPr>
              <w:spacing w:after="160" w:line="259" w:lineRule="auto"/>
              <w:jc w:val="right"/>
              <w:rPr>
                <w:rFonts w:ascii="Times New Roman" w:hAnsi="Times New Roman" w:cs="Times New Roman"/>
                <w:b/>
              </w:rPr>
            </w:pPr>
            <w:r>
              <w:rPr>
                <w:rFonts w:ascii="Times New Roman" w:hAnsi="Times New Roman" w:cs="Times New Roman"/>
                <w:b/>
              </w:rPr>
              <w:t>9.117.000,00</w:t>
            </w:r>
          </w:p>
        </w:tc>
        <w:tc>
          <w:tcPr>
            <w:tcW w:w="1560" w:type="dxa"/>
          </w:tcPr>
          <w:p w:rsidR="00885507" w:rsidRPr="004E6789" w:rsidRDefault="00603C9B" w:rsidP="00334103">
            <w:pPr>
              <w:spacing w:after="160" w:line="259" w:lineRule="auto"/>
              <w:jc w:val="right"/>
              <w:rPr>
                <w:rFonts w:ascii="Times New Roman" w:hAnsi="Times New Roman" w:cs="Times New Roman"/>
                <w:b/>
              </w:rPr>
            </w:pPr>
            <w:r>
              <w:rPr>
                <w:rFonts w:ascii="Times New Roman" w:hAnsi="Times New Roman" w:cs="Times New Roman"/>
                <w:b/>
              </w:rPr>
              <w:t>9.572.850,00</w:t>
            </w:r>
          </w:p>
        </w:tc>
        <w:tc>
          <w:tcPr>
            <w:tcW w:w="1559" w:type="dxa"/>
          </w:tcPr>
          <w:p w:rsidR="00885507" w:rsidRPr="004E6789" w:rsidRDefault="00603C9B" w:rsidP="00334103">
            <w:pPr>
              <w:spacing w:after="160" w:line="259" w:lineRule="auto"/>
              <w:jc w:val="right"/>
              <w:rPr>
                <w:rFonts w:ascii="Times New Roman" w:hAnsi="Times New Roman" w:cs="Times New Roman"/>
                <w:b/>
              </w:rPr>
            </w:pPr>
            <w:r>
              <w:rPr>
                <w:rFonts w:ascii="Times New Roman" w:hAnsi="Times New Roman" w:cs="Times New Roman"/>
                <w:b/>
              </w:rPr>
              <w:t>10.051.492,50</w:t>
            </w:r>
          </w:p>
        </w:tc>
        <w:tc>
          <w:tcPr>
            <w:tcW w:w="1588" w:type="dxa"/>
          </w:tcPr>
          <w:p w:rsidR="00885507" w:rsidRPr="004E6789" w:rsidRDefault="00603C9B" w:rsidP="00603C9B">
            <w:pPr>
              <w:spacing w:after="160" w:line="259" w:lineRule="auto"/>
              <w:jc w:val="center"/>
              <w:rPr>
                <w:rFonts w:ascii="Times New Roman" w:hAnsi="Times New Roman" w:cs="Times New Roman"/>
                <w:b/>
              </w:rPr>
            </w:pPr>
            <w:r>
              <w:rPr>
                <w:rFonts w:ascii="Times New Roman" w:hAnsi="Times New Roman" w:cs="Times New Roman"/>
                <w:b/>
              </w:rPr>
              <w:t>10.554.067,13</w:t>
            </w:r>
          </w:p>
        </w:tc>
      </w:tr>
      <w:tr w:rsidR="00885507" w:rsidRPr="00885507" w:rsidTr="00603C9B">
        <w:tc>
          <w:tcPr>
            <w:tcW w:w="959" w:type="dxa"/>
          </w:tcPr>
          <w:p w:rsidR="00885507" w:rsidRPr="00885507" w:rsidRDefault="00885507" w:rsidP="00885507">
            <w:pPr>
              <w:spacing w:after="160" w:line="259" w:lineRule="auto"/>
              <w:rPr>
                <w:rFonts w:ascii="Times New Roman" w:hAnsi="Times New Roman" w:cs="Times New Roman"/>
              </w:rPr>
            </w:pPr>
            <w:r w:rsidRPr="00885507">
              <w:rPr>
                <w:rFonts w:ascii="Times New Roman" w:hAnsi="Times New Roman" w:cs="Times New Roman"/>
              </w:rPr>
              <w:t>711000</w:t>
            </w:r>
          </w:p>
        </w:tc>
        <w:tc>
          <w:tcPr>
            <w:tcW w:w="1446" w:type="dxa"/>
          </w:tcPr>
          <w:p w:rsidR="00885507" w:rsidRPr="00885507" w:rsidRDefault="00885507" w:rsidP="00885507">
            <w:pPr>
              <w:spacing w:after="160" w:line="259" w:lineRule="auto"/>
              <w:rPr>
                <w:rFonts w:ascii="Times New Roman" w:hAnsi="Times New Roman" w:cs="Times New Roman"/>
              </w:rPr>
            </w:pPr>
            <w:r w:rsidRPr="00885507">
              <w:rPr>
                <w:rFonts w:ascii="Times New Roman" w:hAnsi="Times New Roman" w:cs="Times New Roman"/>
              </w:rPr>
              <w:t>Porez na dobit pojedinaca i poduzeća</w:t>
            </w:r>
          </w:p>
        </w:tc>
        <w:tc>
          <w:tcPr>
            <w:tcW w:w="1389" w:type="dxa"/>
          </w:tcPr>
          <w:p w:rsidR="00885507" w:rsidRPr="00885507" w:rsidRDefault="005E13A8" w:rsidP="00334103">
            <w:pPr>
              <w:spacing w:after="160" w:line="259" w:lineRule="auto"/>
              <w:jc w:val="right"/>
              <w:rPr>
                <w:rFonts w:ascii="Times New Roman" w:hAnsi="Times New Roman" w:cs="Times New Roman"/>
              </w:rPr>
            </w:pPr>
            <w:r>
              <w:rPr>
                <w:rFonts w:ascii="Times New Roman" w:hAnsi="Times New Roman" w:cs="Times New Roman"/>
              </w:rPr>
              <w:t>3.487,26</w:t>
            </w:r>
          </w:p>
        </w:tc>
        <w:tc>
          <w:tcPr>
            <w:tcW w:w="1417" w:type="dxa"/>
          </w:tcPr>
          <w:p w:rsidR="00885507" w:rsidRPr="00885507" w:rsidRDefault="005E13A8" w:rsidP="00334103">
            <w:pPr>
              <w:spacing w:after="160" w:line="259" w:lineRule="auto"/>
              <w:jc w:val="right"/>
              <w:rPr>
                <w:rFonts w:ascii="Times New Roman" w:hAnsi="Times New Roman" w:cs="Times New Roman"/>
              </w:rPr>
            </w:pPr>
            <w:r>
              <w:rPr>
                <w:rFonts w:ascii="Times New Roman" w:hAnsi="Times New Roman" w:cs="Times New Roman"/>
              </w:rPr>
              <w:t>500,00</w:t>
            </w:r>
          </w:p>
        </w:tc>
        <w:tc>
          <w:tcPr>
            <w:tcW w:w="1560" w:type="dxa"/>
          </w:tcPr>
          <w:p w:rsidR="00885507" w:rsidRPr="00885507" w:rsidRDefault="00603C9B" w:rsidP="00334103">
            <w:pPr>
              <w:spacing w:after="160" w:line="259" w:lineRule="auto"/>
              <w:jc w:val="right"/>
              <w:rPr>
                <w:rFonts w:ascii="Times New Roman" w:hAnsi="Times New Roman" w:cs="Times New Roman"/>
              </w:rPr>
            </w:pPr>
            <w:r>
              <w:rPr>
                <w:rFonts w:ascii="Times New Roman" w:hAnsi="Times New Roman" w:cs="Times New Roman"/>
              </w:rPr>
              <w:t>525,00</w:t>
            </w:r>
          </w:p>
        </w:tc>
        <w:tc>
          <w:tcPr>
            <w:tcW w:w="1559" w:type="dxa"/>
          </w:tcPr>
          <w:p w:rsidR="00885507" w:rsidRPr="00885507" w:rsidRDefault="00603C9B" w:rsidP="00334103">
            <w:pPr>
              <w:spacing w:after="160" w:line="259" w:lineRule="auto"/>
              <w:jc w:val="right"/>
              <w:rPr>
                <w:rFonts w:ascii="Times New Roman" w:hAnsi="Times New Roman" w:cs="Times New Roman"/>
              </w:rPr>
            </w:pPr>
            <w:r>
              <w:rPr>
                <w:rFonts w:ascii="Times New Roman" w:hAnsi="Times New Roman" w:cs="Times New Roman"/>
              </w:rPr>
              <w:t>551,25</w:t>
            </w:r>
          </w:p>
        </w:tc>
        <w:tc>
          <w:tcPr>
            <w:tcW w:w="1588" w:type="dxa"/>
          </w:tcPr>
          <w:p w:rsidR="00885507" w:rsidRPr="00885507" w:rsidRDefault="00603C9B" w:rsidP="00334103">
            <w:pPr>
              <w:spacing w:after="160" w:line="259" w:lineRule="auto"/>
              <w:jc w:val="right"/>
              <w:rPr>
                <w:rFonts w:ascii="Times New Roman" w:hAnsi="Times New Roman" w:cs="Times New Roman"/>
              </w:rPr>
            </w:pPr>
            <w:r>
              <w:rPr>
                <w:rFonts w:ascii="Times New Roman" w:hAnsi="Times New Roman" w:cs="Times New Roman"/>
              </w:rPr>
              <w:t>578,81</w:t>
            </w:r>
          </w:p>
        </w:tc>
      </w:tr>
      <w:tr w:rsidR="00885507" w:rsidRPr="00885507" w:rsidTr="00603C9B">
        <w:tc>
          <w:tcPr>
            <w:tcW w:w="959" w:type="dxa"/>
          </w:tcPr>
          <w:p w:rsidR="00885507" w:rsidRPr="00885507" w:rsidRDefault="00885507" w:rsidP="00885507">
            <w:pPr>
              <w:spacing w:after="160" w:line="259" w:lineRule="auto"/>
              <w:rPr>
                <w:rFonts w:ascii="Times New Roman" w:hAnsi="Times New Roman" w:cs="Times New Roman"/>
              </w:rPr>
            </w:pPr>
            <w:r w:rsidRPr="00885507">
              <w:rPr>
                <w:rFonts w:ascii="Times New Roman" w:hAnsi="Times New Roman" w:cs="Times New Roman"/>
              </w:rPr>
              <w:t>713000</w:t>
            </w:r>
          </w:p>
        </w:tc>
        <w:tc>
          <w:tcPr>
            <w:tcW w:w="1446" w:type="dxa"/>
          </w:tcPr>
          <w:p w:rsidR="00885507" w:rsidRPr="00885507" w:rsidRDefault="00885507" w:rsidP="00885507">
            <w:pPr>
              <w:spacing w:after="160" w:line="259" w:lineRule="auto"/>
              <w:rPr>
                <w:rFonts w:ascii="Times New Roman" w:hAnsi="Times New Roman" w:cs="Times New Roman"/>
              </w:rPr>
            </w:pPr>
            <w:r w:rsidRPr="00885507">
              <w:rPr>
                <w:rFonts w:ascii="Times New Roman" w:hAnsi="Times New Roman" w:cs="Times New Roman"/>
              </w:rPr>
              <w:t>Porez na plaću</w:t>
            </w:r>
          </w:p>
        </w:tc>
        <w:tc>
          <w:tcPr>
            <w:tcW w:w="1389" w:type="dxa"/>
          </w:tcPr>
          <w:p w:rsidR="005E13A8" w:rsidRPr="00885507" w:rsidRDefault="005E13A8" w:rsidP="005E13A8">
            <w:pPr>
              <w:spacing w:after="160" w:line="259" w:lineRule="auto"/>
              <w:jc w:val="right"/>
              <w:rPr>
                <w:rFonts w:ascii="Times New Roman" w:hAnsi="Times New Roman" w:cs="Times New Roman"/>
              </w:rPr>
            </w:pPr>
            <w:r>
              <w:rPr>
                <w:rFonts w:ascii="Times New Roman" w:hAnsi="Times New Roman" w:cs="Times New Roman"/>
              </w:rPr>
              <w:t>0,00</w:t>
            </w:r>
          </w:p>
        </w:tc>
        <w:tc>
          <w:tcPr>
            <w:tcW w:w="1417" w:type="dxa"/>
          </w:tcPr>
          <w:p w:rsidR="00885507" w:rsidRPr="00885507" w:rsidRDefault="005E13A8" w:rsidP="00334103">
            <w:pPr>
              <w:spacing w:after="160" w:line="259" w:lineRule="auto"/>
              <w:jc w:val="right"/>
              <w:rPr>
                <w:rFonts w:ascii="Times New Roman" w:hAnsi="Times New Roman" w:cs="Times New Roman"/>
              </w:rPr>
            </w:pPr>
            <w:r>
              <w:rPr>
                <w:rFonts w:ascii="Times New Roman" w:hAnsi="Times New Roman" w:cs="Times New Roman"/>
              </w:rPr>
              <w:t>0,00</w:t>
            </w:r>
          </w:p>
        </w:tc>
        <w:tc>
          <w:tcPr>
            <w:tcW w:w="1560" w:type="dxa"/>
          </w:tcPr>
          <w:p w:rsidR="00885507" w:rsidRPr="00885507" w:rsidRDefault="00603C9B" w:rsidP="00334103">
            <w:pPr>
              <w:spacing w:after="160" w:line="259" w:lineRule="auto"/>
              <w:jc w:val="right"/>
              <w:rPr>
                <w:rFonts w:ascii="Times New Roman" w:hAnsi="Times New Roman" w:cs="Times New Roman"/>
              </w:rPr>
            </w:pPr>
            <w:r>
              <w:rPr>
                <w:rFonts w:ascii="Times New Roman" w:hAnsi="Times New Roman" w:cs="Times New Roman"/>
              </w:rPr>
              <w:t>0,00</w:t>
            </w:r>
          </w:p>
        </w:tc>
        <w:tc>
          <w:tcPr>
            <w:tcW w:w="1559" w:type="dxa"/>
          </w:tcPr>
          <w:p w:rsidR="00885507" w:rsidRPr="00885507" w:rsidRDefault="00603C9B" w:rsidP="00334103">
            <w:pPr>
              <w:spacing w:after="160" w:line="259" w:lineRule="auto"/>
              <w:jc w:val="right"/>
              <w:rPr>
                <w:rFonts w:ascii="Times New Roman" w:hAnsi="Times New Roman" w:cs="Times New Roman"/>
              </w:rPr>
            </w:pPr>
            <w:r>
              <w:rPr>
                <w:rFonts w:ascii="Times New Roman" w:hAnsi="Times New Roman" w:cs="Times New Roman"/>
              </w:rPr>
              <w:t>0,00</w:t>
            </w:r>
          </w:p>
        </w:tc>
        <w:tc>
          <w:tcPr>
            <w:tcW w:w="1588" w:type="dxa"/>
          </w:tcPr>
          <w:p w:rsidR="00885507" w:rsidRPr="00885507" w:rsidRDefault="00603C9B" w:rsidP="00334103">
            <w:pPr>
              <w:spacing w:after="160" w:line="259" w:lineRule="auto"/>
              <w:jc w:val="right"/>
              <w:rPr>
                <w:rFonts w:ascii="Times New Roman" w:hAnsi="Times New Roman" w:cs="Times New Roman"/>
              </w:rPr>
            </w:pPr>
            <w:r>
              <w:rPr>
                <w:rFonts w:ascii="Times New Roman" w:hAnsi="Times New Roman" w:cs="Times New Roman"/>
              </w:rPr>
              <w:t>0,00</w:t>
            </w:r>
          </w:p>
        </w:tc>
      </w:tr>
      <w:tr w:rsidR="00885507" w:rsidRPr="00885507" w:rsidTr="00603C9B">
        <w:tc>
          <w:tcPr>
            <w:tcW w:w="959" w:type="dxa"/>
          </w:tcPr>
          <w:p w:rsidR="00885507" w:rsidRPr="00885507" w:rsidRDefault="00885507" w:rsidP="00885507">
            <w:pPr>
              <w:spacing w:after="160" w:line="259" w:lineRule="auto"/>
              <w:rPr>
                <w:rFonts w:ascii="Times New Roman" w:hAnsi="Times New Roman" w:cs="Times New Roman"/>
              </w:rPr>
            </w:pPr>
            <w:r w:rsidRPr="00885507">
              <w:rPr>
                <w:rFonts w:ascii="Times New Roman" w:hAnsi="Times New Roman" w:cs="Times New Roman"/>
              </w:rPr>
              <w:t>714100</w:t>
            </w:r>
          </w:p>
        </w:tc>
        <w:tc>
          <w:tcPr>
            <w:tcW w:w="1446" w:type="dxa"/>
          </w:tcPr>
          <w:p w:rsidR="00885507" w:rsidRPr="00885507" w:rsidRDefault="00885507" w:rsidP="00885507">
            <w:pPr>
              <w:spacing w:after="160" w:line="259" w:lineRule="auto"/>
              <w:rPr>
                <w:rFonts w:ascii="Times New Roman" w:hAnsi="Times New Roman" w:cs="Times New Roman"/>
              </w:rPr>
            </w:pPr>
            <w:r w:rsidRPr="00885507">
              <w:rPr>
                <w:rFonts w:ascii="Times New Roman" w:hAnsi="Times New Roman" w:cs="Times New Roman"/>
              </w:rPr>
              <w:t>Porez na imovinu</w:t>
            </w:r>
          </w:p>
        </w:tc>
        <w:tc>
          <w:tcPr>
            <w:tcW w:w="1389" w:type="dxa"/>
          </w:tcPr>
          <w:p w:rsidR="00885507" w:rsidRPr="00885507" w:rsidRDefault="005E13A8" w:rsidP="00334103">
            <w:pPr>
              <w:spacing w:after="160" w:line="259" w:lineRule="auto"/>
              <w:jc w:val="right"/>
              <w:rPr>
                <w:rFonts w:ascii="Times New Roman" w:hAnsi="Times New Roman" w:cs="Times New Roman"/>
              </w:rPr>
            </w:pPr>
            <w:r>
              <w:rPr>
                <w:rFonts w:ascii="Times New Roman" w:hAnsi="Times New Roman" w:cs="Times New Roman"/>
              </w:rPr>
              <w:t>1.003,033,81</w:t>
            </w:r>
          </w:p>
        </w:tc>
        <w:tc>
          <w:tcPr>
            <w:tcW w:w="1417" w:type="dxa"/>
          </w:tcPr>
          <w:p w:rsidR="00885507" w:rsidRPr="00885507" w:rsidRDefault="005E13A8" w:rsidP="00334103">
            <w:pPr>
              <w:spacing w:after="160" w:line="259" w:lineRule="auto"/>
              <w:jc w:val="right"/>
              <w:rPr>
                <w:rFonts w:ascii="Times New Roman" w:hAnsi="Times New Roman" w:cs="Times New Roman"/>
              </w:rPr>
            </w:pPr>
            <w:r>
              <w:rPr>
                <w:rFonts w:ascii="Times New Roman" w:hAnsi="Times New Roman" w:cs="Times New Roman"/>
              </w:rPr>
              <w:t>805.000,00</w:t>
            </w:r>
          </w:p>
        </w:tc>
        <w:tc>
          <w:tcPr>
            <w:tcW w:w="1560" w:type="dxa"/>
          </w:tcPr>
          <w:p w:rsidR="00885507" w:rsidRPr="00885507" w:rsidRDefault="00603C9B" w:rsidP="00334103">
            <w:pPr>
              <w:spacing w:after="160" w:line="259" w:lineRule="auto"/>
              <w:jc w:val="right"/>
              <w:rPr>
                <w:rFonts w:ascii="Times New Roman" w:hAnsi="Times New Roman" w:cs="Times New Roman"/>
              </w:rPr>
            </w:pPr>
            <w:r>
              <w:rPr>
                <w:rFonts w:ascii="Times New Roman" w:hAnsi="Times New Roman" w:cs="Times New Roman"/>
              </w:rPr>
              <w:t>845.250,00</w:t>
            </w:r>
          </w:p>
        </w:tc>
        <w:tc>
          <w:tcPr>
            <w:tcW w:w="1559" w:type="dxa"/>
          </w:tcPr>
          <w:p w:rsidR="00885507" w:rsidRPr="00885507" w:rsidRDefault="00603C9B" w:rsidP="00334103">
            <w:pPr>
              <w:spacing w:after="160" w:line="259" w:lineRule="auto"/>
              <w:jc w:val="right"/>
              <w:rPr>
                <w:rFonts w:ascii="Times New Roman" w:hAnsi="Times New Roman" w:cs="Times New Roman"/>
              </w:rPr>
            </w:pPr>
            <w:r>
              <w:rPr>
                <w:rFonts w:ascii="Times New Roman" w:hAnsi="Times New Roman" w:cs="Times New Roman"/>
              </w:rPr>
              <w:t>887.512,50</w:t>
            </w:r>
          </w:p>
        </w:tc>
        <w:tc>
          <w:tcPr>
            <w:tcW w:w="1588" w:type="dxa"/>
          </w:tcPr>
          <w:p w:rsidR="00885507" w:rsidRPr="00885507" w:rsidRDefault="00603C9B" w:rsidP="00334103">
            <w:pPr>
              <w:spacing w:after="160" w:line="259" w:lineRule="auto"/>
              <w:jc w:val="right"/>
              <w:rPr>
                <w:rFonts w:ascii="Times New Roman" w:hAnsi="Times New Roman" w:cs="Times New Roman"/>
              </w:rPr>
            </w:pPr>
            <w:r>
              <w:rPr>
                <w:rFonts w:ascii="Times New Roman" w:hAnsi="Times New Roman" w:cs="Times New Roman"/>
              </w:rPr>
              <w:t>931.888,13</w:t>
            </w:r>
          </w:p>
        </w:tc>
      </w:tr>
      <w:tr w:rsidR="00885507" w:rsidRPr="00885507" w:rsidTr="00603C9B">
        <w:tc>
          <w:tcPr>
            <w:tcW w:w="959" w:type="dxa"/>
          </w:tcPr>
          <w:p w:rsidR="00885507" w:rsidRPr="00885507" w:rsidRDefault="00885507" w:rsidP="00885507">
            <w:pPr>
              <w:spacing w:after="160" w:line="259" w:lineRule="auto"/>
              <w:rPr>
                <w:rFonts w:ascii="Times New Roman" w:hAnsi="Times New Roman" w:cs="Times New Roman"/>
              </w:rPr>
            </w:pPr>
            <w:r w:rsidRPr="00885507">
              <w:rPr>
                <w:rFonts w:ascii="Times New Roman" w:hAnsi="Times New Roman" w:cs="Times New Roman"/>
              </w:rPr>
              <w:t>715000</w:t>
            </w:r>
          </w:p>
        </w:tc>
        <w:tc>
          <w:tcPr>
            <w:tcW w:w="1446" w:type="dxa"/>
          </w:tcPr>
          <w:p w:rsidR="00885507" w:rsidRPr="00885507" w:rsidRDefault="00885507" w:rsidP="00885507">
            <w:pPr>
              <w:spacing w:after="160" w:line="259" w:lineRule="auto"/>
              <w:rPr>
                <w:rFonts w:ascii="Times New Roman" w:hAnsi="Times New Roman" w:cs="Times New Roman"/>
              </w:rPr>
            </w:pPr>
            <w:r w:rsidRPr="00885507">
              <w:rPr>
                <w:rFonts w:ascii="Times New Roman" w:hAnsi="Times New Roman" w:cs="Times New Roman"/>
              </w:rPr>
              <w:t>Domaći porezi i dobra</w:t>
            </w:r>
          </w:p>
        </w:tc>
        <w:tc>
          <w:tcPr>
            <w:tcW w:w="1389" w:type="dxa"/>
          </w:tcPr>
          <w:p w:rsidR="00885507" w:rsidRPr="00885507" w:rsidRDefault="005E13A8" w:rsidP="00334103">
            <w:pPr>
              <w:spacing w:after="160" w:line="259" w:lineRule="auto"/>
              <w:jc w:val="right"/>
              <w:rPr>
                <w:rFonts w:ascii="Times New Roman" w:hAnsi="Times New Roman" w:cs="Times New Roman"/>
              </w:rPr>
            </w:pPr>
            <w:r>
              <w:rPr>
                <w:rFonts w:ascii="Times New Roman" w:hAnsi="Times New Roman" w:cs="Times New Roman"/>
              </w:rPr>
              <w:t>4,43</w:t>
            </w:r>
          </w:p>
        </w:tc>
        <w:tc>
          <w:tcPr>
            <w:tcW w:w="1417" w:type="dxa"/>
          </w:tcPr>
          <w:p w:rsidR="00885507" w:rsidRPr="00885507" w:rsidRDefault="005E13A8" w:rsidP="00334103">
            <w:pPr>
              <w:spacing w:after="160" w:line="259" w:lineRule="auto"/>
              <w:jc w:val="right"/>
              <w:rPr>
                <w:rFonts w:ascii="Times New Roman" w:hAnsi="Times New Roman" w:cs="Times New Roman"/>
              </w:rPr>
            </w:pPr>
            <w:r>
              <w:rPr>
                <w:rFonts w:ascii="Times New Roman" w:hAnsi="Times New Roman" w:cs="Times New Roman"/>
              </w:rPr>
              <w:t>0,00</w:t>
            </w:r>
          </w:p>
        </w:tc>
        <w:tc>
          <w:tcPr>
            <w:tcW w:w="1560" w:type="dxa"/>
          </w:tcPr>
          <w:p w:rsidR="00885507" w:rsidRPr="00885507" w:rsidRDefault="00603C9B" w:rsidP="00334103">
            <w:pPr>
              <w:spacing w:after="160" w:line="259" w:lineRule="auto"/>
              <w:jc w:val="right"/>
              <w:rPr>
                <w:rFonts w:ascii="Times New Roman" w:hAnsi="Times New Roman" w:cs="Times New Roman"/>
              </w:rPr>
            </w:pPr>
            <w:r>
              <w:rPr>
                <w:rFonts w:ascii="Times New Roman" w:hAnsi="Times New Roman" w:cs="Times New Roman"/>
              </w:rPr>
              <w:t>0,00</w:t>
            </w:r>
          </w:p>
        </w:tc>
        <w:tc>
          <w:tcPr>
            <w:tcW w:w="1559" w:type="dxa"/>
          </w:tcPr>
          <w:p w:rsidR="00885507" w:rsidRPr="00885507" w:rsidRDefault="00603C9B" w:rsidP="00334103">
            <w:pPr>
              <w:spacing w:after="160" w:line="259" w:lineRule="auto"/>
              <w:jc w:val="right"/>
              <w:rPr>
                <w:rFonts w:ascii="Times New Roman" w:hAnsi="Times New Roman" w:cs="Times New Roman"/>
              </w:rPr>
            </w:pPr>
            <w:r>
              <w:rPr>
                <w:rFonts w:ascii="Times New Roman" w:hAnsi="Times New Roman" w:cs="Times New Roman"/>
              </w:rPr>
              <w:t>0,00</w:t>
            </w:r>
          </w:p>
        </w:tc>
        <w:tc>
          <w:tcPr>
            <w:tcW w:w="1588" w:type="dxa"/>
          </w:tcPr>
          <w:p w:rsidR="004E6789" w:rsidRPr="00885507" w:rsidRDefault="00603C9B" w:rsidP="004E6789">
            <w:pPr>
              <w:spacing w:after="160" w:line="259" w:lineRule="auto"/>
              <w:jc w:val="right"/>
              <w:rPr>
                <w:rFonts w:ascii="Times New Roman" w:hAnsi="Times New Roman" w:cs="Times New Roman"/>
              </w:rPr>
            </w:pPr>
            <w:r>
              <w:rPr>
                <w:rFonts w:ascii="Times New Roman" w:hAnsi="Times New Roman" w:cs="Times New Roman"/>
              </w:rPr>
              <w:t>0,00</w:t>
            </w:r>
          </w:p>
        </w:tc>
      </w:tr>
      <w:tr w:rsidR="00885507" w:rsidRPr="00885507" w:rsidTr="00603C9B">
        <w:tc>
          <w:tcPr>
            <w:tcW w:w="959" w:type="dxa"/>
          </w:tcPr>
          <w:p w:rsidR="00885507" w:rsidRPr="00885507" w:rsidRDefault="00885507" w:rsidP="00885507">
            <w:pPr>
              <w:spacing w:after="160" w:line="259" w:lineRule="auto"/>
              <w:rPr>
                <w:rFonts w:ascii="Times New Roman" w:hAnsi="Times New Roman" w:cs="Times New Roman"/>
              </w:rPr>
            </w:pPr>
            <w:r w:rsidRPr="00885507">
              <w:rPr>
                <w:rFonts w:ascii="Times New Roman" w:hAnsi="Times New Roman" w:cs="Times New Roman"/>
              </w:rPr>
              <w:t>716000</w:t>
            </w:r>
          </w:p>
        </w:tc>
        <w:tc>
          <w:tcPr>
            <w:tcW w:w="1446" w:type="dxa"/>
          </w:tcPr>
          <w:p w:rsidR="00885507" w:rsidRPr="00885507" w:rsidRDefault="00885507" w:rsidP="00885507">
            <w:pPr>
              <w:spacing w:after="160" w:line="259" w:lineRule="auto"/>
              <w:rPr>
                <w:rFonts w:ascii="Times New Roman" w:hAnsi="Times New Roman" w:cs="Times New Roman"/>
              </w:rPr>
            </w:pPr>
            <w:r w:rsidRPr="00885507">
              <w:rPr>
                <w:rFonts w:ascii="Times New Roman" w:hAnsi="Times New Roman" w:cs="Times New Roman"/>
              </w:rPr>
              <w:t>Porez na dohodak</w:t>
            </w:r>
          </w:p>
        </w:tc>
        <w:tc>
          <w:tcPr>
            <w:tcW w:w="1389" w:type="dxa"/>
          </w:tcPr>
          <w:p w:rsidR="00885507" w:rsidRPr="00885507" w:rsidRDefault="00774D72" w:rsidP="00334103">
            <w:pPr>
              <w:spacing w:after="160" w:line="259" w:lineRule="auto"/>
              <w:jc w:val="right"/>
              <w:rPr>
                <w:rFonts w:ascii="Times New Roman" w:hAnsi="Times New Roman" w:cs="Times New Roman"/>
              </w:rPr>
            </w:pPr>
            <w:r>
              <w:rPr>
                <w:rFonts w:ascii="Times New Roman" w:hAnsi="Times New Roman" w:cs="Times New Roman"/>
              </w:rPr>
              <w:t>3.789.696,06</w:t>
            </w:r>
          </w:p>
        </w:tc>
        <w:tc>
          <w:tcPr>
            <w:tcW w:w="1417" w:type="dxa"/>
          </w:tcPr>
          <w:p w:rsidR="00885507" w:rsidRPr="00885507" w:rsidRDefault="00774D72" w:rsidP="00334103">
            <w:pPr>
              <w:spacing w:after="160" w:line="259" w:lineRule="auto"/>
              <w:jc w:val="right"/>
              <w:rPr>
                <w:rFonts w:ascii="Times New Roman" w:hAnsi="Times New Roman" w:cs="Times New Roman"/>
              </w:rPr>
            </w:pPr>
            <w:r>
              <w:rPr>
                <w:rFonts w:ascii="Times New Roman" w:hAnsi="Times New Roman" w:cs="Times New Roman"/>
              </w:rPr>
              <w:t>3.635.000,00</w:t>
            </w:r>
          </w:p>
        </w:tc>
        <w:tc>
          <w:tcPr>
            <w:tcW w:w="1560" w:type="dxa"/>
          </w:tcPr>
          <w:p w:rsidR="00885507" w:rsidRPr="00885507" w:rsidRDefault="00603C9B" w:rsidP="00334103">
            <w:pPr>
              <w:spacing w:after="160" w:line="259" w:lineRule="auto"/>
              <w:jc w:val="right"/>
              <w:rPr>
                <w:rFonts w:ascii="Times New Roman" w:hAnsi="Times New Roman" w:cs="Times New Roman"/>
              </w:rPr>
            </w:pPr>
            <w:r>
              <w:rPr>
                <w:rFonts w:ascii="Times New Roman" w:hAnsi="Times New Roman" w:cs="Times New Roman"/>
              </w:rPr>
              <w:t>3.816.750,00</w:t>
            </w:r>
          </w:p>
        </w:tc>
        <w:tc>
          <w:tcPr>
            <w:tcW w:w="1559" w:type="dxa"/>
          </w:tcPr>
          <w:p w:rsidR="00885507" w:rsidRPr="00885507" w:rsidRDefault="00603C9B" w:rsidP="00334103">
            <w:pPr>
              <w:spacing w:after="160" w:line="259" w:lineRule="auto"/>
              <w:jc w:val="right"/>
              <w:rPr>
                <w:rFonts w:ascii="Times New Roman" w:hAnsi="Times New Roman" w:cs="Times New Roman"/>
              </w:rPr>
            </w:pPr>
            <w:r>
              <w:rPr>
                <w:rFonts w:ascii="Times New Roman" w:hAnsi="Times New Roman" w:cs="Times New Roman"/>
              </w:rPr>
              <w:t>4.007.587,50</w:t>
            </w:r>
          </w:p>
        </w:tc>
        <w:tc>
          <w:tcPr>
            <w:tcW w:w="1588" w:type="dxa"/>
          </w:tcPr>
          <w:p w:rsidR="00885507" w:rsidRPr="00885507" w:rsidRDefault="00603C9B" w:rsidP="00334103">
            <w:pPr>
              <w:spacing w:after="160" w:line="259" w:lineRule="auto"/>
              <w:jc w:val="right"/>
              <w:rPr>
                <w:rFonts w:ascii="Times New Roman" w:hAnsi="Times New Roman" w:cs="Times New Roman"/>
              </w:rPr>
            </w:pPr>
            <w:r>
              <w:rPr>
                <w:rFonts w:ascii="Times New Roman" w:hAnsi="Times New Roman" w:cs="Times New Roman"/>
              </w:rPr>
              <w:t>4.207.966,88</w:t>
            </w:r>
          </w:p>
        </w:tc>
      </w:tr>
      <w:tr w:rsidR="00885507" w:rsidRPr="00885507" w:rsidTr="00603C9B">
        <w:tc>
          <w:tcPr>
            <w:tcW w:w="959" w:type="dxa"/>
          </w:tcPr>
          <w:p w:rsidR="00885507" w:rsidRPr="00885507" w:rsidRDefault="00885507" w:rsidP="00885507">
            <w:pPr>
              <w:spacing w:after="160" w:line="259" w:lineRule="auto"/>
              <w:rPr>
                <w:rFonts w:ascii="Times New Roman" w:hAnsi="Times New Roman" w:cs="Times New Roman"/>
              </w:rPr>
            </w:pPr>
            <w:r w:rsidRPr="00885507">
              <w:rPr>
                <w:rFonts w:ascii="Times New Roman" w:hAnsi="Times New Roman" w:cs="Times New Roman"/>
              </w:rPr>
              <w:t>717000</w:t>
            </w:r>
          </w:p>
        </w:tc>
        <w:tc>
          <w:tcPr>
            <w:tcW w:w="1446" w:type="dxa"/>
          </w:tcPr>
          <w:p w:rsidR="00885507" w:rsidRPr="00885507" w:rsidRDefault="00885507" w:rsidP="00885507">
            <w:pPr>
              <w:spacing w:after="160" w:line="259" w:lineRule="auto"/>
              <w:rPr>
                <w:rFonts w:ascii="Times New Roman" w:hAnsi="Times New Roman" w:cs="Times New Roman"/>
              </w:rPr>
            </w:pPr>
            <w:r w:rsidRPr="00885507">
              <w:rPr>
                <w:rFonts w:ascii="Times New Roman" w:hAnsi="Times New Roman" w:cs="Times New Roman"/>
              </w:rPr>
              <w:t>Porezi od neizravnih poreza</w:t>
            </w:r>
          </w:p>
        </w:tc>
        <w:tc>
          <w:tcPr>
            <w:tcW w:w="1389" w:type="dxa"/>
          </w:tcPr>
          <w:p w:rsidR="00885507" w:rsidRPr="00885507" w:rsidRDefault="00774D72" w:rsidP="00334103">
            <w:pPr>
              <w:spacing w:after="160" w:line="259" w:lineRule="auto"/>
              <w:jc w:val="right"/>
              <w:rPr>
                <w:rFonts w:ascii="Times New Roman" w:hAnsi="Times New Roman" w:cs="Times New Roman"/>
              </w:rPr>
            </w:pPr>
            <w:r>
              <w:rPr>
                <w:rFonts w:ascii="Times New Roman" w:hAnsi="Times New Roman" w:cs="Times New Roman"/>
              </w:rPr>
              <w:t>5.040.539,77</w:t>
            </w:r>
          </w:p>
        </w:tc>
        <w:tc>
          <w:tcPr>
            <w:tcW w:w="1417" w:type="dxa"/>
          </w:tcPr>
          <w:p w:rsidR="00885507" w:rsidRPr="00885507" w:rsidRDefault="00774D72" w:rsidP="00334103">
            <w:pPr>
              <w:spacing w:after="160" w:line="259" w:lineRule="auto"/>
              <w:jc w:val="right"/>
              <w:rPr>
                <w:rFonts w:ascii="Times New Roman" w:hAnsi="Times New Roman" w:cs="Times New Roman"/>
              </w:rPr>
            </w:pPr>
            <w:r>
              <w:rPr>
                <w:rFonts w:ascii="Times New Roman" w:hAnsi="Times New Roman" w:cs="Times New Roman"/>
              </w:rPr>
              <w:t>4.676.000,00</w:t>
            </w:r>
          </w:p>
        </w:tc>
        <w:tc>
          <w:tcPr>
            <w:tcW w:w="1560" w:type="dxa"/>
          </w:tcPr>
          <w:p w:rsidR="00885507" w:rsidRPr="00885507" w:rsidRDefault="00603C9B" w:rsidP="00334103">
            <w:pPr>
              <w:spacing w:after="160" w:line="259" w:lineRule="auto"/>
              <w:jc w:val="right"/>
              <w:rPr>
                <w:rFonts w:ascii="Times New Roman" w:hAnsi="Times New Roman" w:cs="Times New Roman"/>
              </w:rPr>
            </w:pPr>
            <w:r>
              <w:rPr>
                <w:rFonts w:ascii="Times New Roman" w:hAnsi="Times New Roman" w:cs="Times New Roman"/>
              </w:rPr>
              <w:t>4.909.800,00</w:t>
            </w:r>
          </w:p>
        </w:tc>
        <w:tc>
          <w:tcPr>
            <w:tcW w:w="1559" w:type="dxa"/>
          </w:tcPr>
          <w:p w:rsidR="00885507" w:rsidRPr="00885507" w:rsidRDefault="00603C9B" w:rsidP="00334103">
            <w:pPr>
              <w:spacing w:after="160" w:line="259" w:lineRule="auto"/>
              <w:jc w:val="right"/>
              <w:rPr>
                <w:rFonts w:ascii="Times New Roman" w:hAnsi="Times New Roman" w:cs="Times New Roman"/>
              </w:rPr>
            </w:pPr>
            <w:r>
              <w:rPr>
                <w:rFonts w:ascii="Times New Roman" w:hAnsi="Times New Roman" w:cs="Times New Roman"/>
              </w:rPr>
              <w:t>5.155.290,00</w:t>
            </w:r>
          </w:p>
        </w:tc>
        <w:tc>
          <w:tcPr>
            <w:tcW w:w="1588" w:type="dxa"/>
          </w:tcPr>
          <w:p w:rsidR="00885507" w:rsidRPr="00885507" w:rsidRDefault="00603C9B" w:rsidP="00334103">
            <w:pPr>
              <w:spacing w:after="160" w:line="259" w:lineRule="auto"/>
              <w:jc w:val="right"/>
              <w:rPr>
                <w:rFonts w:ascii="Times New Roman" w:hAnsi="Times New Roman" w:cs="Times New Roman"/>
              </w:rPr>
            </w:pPr>
            <w:r>
              <w:rPr>
                <w:rFonts w:ascii="Times New Roman" w:hAnsi="Times New Roman" w:cs="Times New Roman"/>
              </w:rPr>
              <w:t>5.413.054,50</w:t>
            </w:r>
          </w:p>
        </w:tc>
      </w:tr>
      <w:tr w:rsidR="00885507" w:rsidRPr="00885507" w:rsidTr="00603C9B">
        <w:tc>
          <w:tcPr>
            <w:tcW w:w="959" w:type="dxa"/>
          </w:tcPr>
          <w:p w:rsidR="00885507" w:rsidRPr="00885507" w:rsidRDefault="00885507" w:rsidP="00885507">
            <w:pPr>
              <w:spacing w:after="160" w:line="259" w:lineRule="auto"/>
              <w:rPr>
                <w:rFonts w:ascii="Times New Roman" w:hAnsi="Times New Roman" w:cs="Times New Roman"/>
              </w:rPr>
            </w:pPr>
            <w:r w:rsidRPr="00885507">
              <w:rPr>
                <w:rFonts w:ascii="Times New Roman" w:hAnsi="Times New Roman" w:cs="Times New Roman"/>
              </w:rPr>
              <w:t>719000</w:t>
            </w:r>
          </w:p>
        </w:tc>
        <w:tc>
          <w:tcPr>
            <w:tcW w:w="1446" w:type="dxa"/>
          </w:tcPr>
          <w:p w:rsidR="00885507" w:rsidRPr="00885507" w:rsidRDefault="00885507" w:rsidP="00885507">
            <w:pPr>
              <w:spacing w:after="160" w:line="259" w:lineRule="auto"/>
              <w:rPr>
                <w:rFonts w:ascii="Times New Roman" w:hAnsi="Times New Roman" w:cs="Times New Roman"/>
              </w:rPr>
            </w:pPr>
            <w:r w:rsidRPr="00885507">
              <w:rPr>
                <w:rFonts w:ascii="Times New Roman" w:hAnsi="Times New Roman" w:cs="Times New Roman"/>
              </w:rPr>
              <w:t>Ostali porezi</w:t>
            </w:r>
          </w:p>
        </w:tc>
        <w:tc>
          <w:tcPr>
            <w:tcW w:w="1389" w:type="dxa"/>
          </w:tcPr>
          <w:p w:rsidR="00885507" w:rsidRPr="00885507" w:rsidRDefault="00774D72" w:rsidP="00334103">
            <w:pPr>
              <w:spacing w:after="160" w:line="259" w:lineRule="auto"/>
              <w:jc w:val="right"/>
              <w:rPr>
                <w:rFonts w:ascii="Times New Roman" w:hAnsi="Times New Roman" w:cs="Times New Roman"/>
              </w:rPr>
            </w:pPr>
            <w:r>
              <w:rPr>
                <w:rFonts w:ascii="Times New Roman" w:hAnsi="Times New Roman" w:cs="Times New Roman"/>
              </w:rPr>
              <w:t>914,19</w:t>
            </w:r>
          </w:p>
        </w:tc>
        <w:tc>
          <w:tcPr>
            <w:tcW w:w="1417" w:type="dxa"/>
          </w:tcPr>
          <w:p w:rsidR="00885507" w:rsidRPr="00885507" w:rsidRDefault="00774D72" w:rsidP="00334103">
            <w:pPr>
              <w:spacing w:after="160" w:line="259" w:lineRule="auto"/>
              <w:jc w:val="right"/>
              <w:rPr>
                <w:rFonts w:ascii="Times New Roman" w:hAnsi="Times New Roman" w:cs="Times New Roman"/>
              </w:rPr>
            </w:pPr>
            <w:r>
              <w:rPr>
                <w:rFonts w:ascii="Times New Roman" w:hAnsi="Times New Roman" w:cs="Times New Roman"/>
              </w:rPr>
              <w:t>500,00</w:t>
            </w:r>
          </w:p>
        </w:tc>
        <w:tc>
          <w:tcPr>
            <w:tcW w:w="1560" w:type="dxa"/>
          </w:tcPr>
          <w:p w:rsidR="00885507" w:rsidRPr="00885507" w:rsidRDefault="00603C9B" w:rsidP="00334103">
            <w:pPr>
              <w:spacing w:after="160" w:line="259" w:lineRule="auto"/>
              <w:jc w:val="right"/>
              <w:rPr>
                <w:rFonts w:ascii="Times New Roman" w:hAnsi="Times New Roman" w:cs="Times New Roman"/>
              </w:rPr>
            </w:pPr>
            <w:r>
              <w:rPr>
                <w:rFonts w:ascii="Times New Roman" w:hAnsi="Times New Roman" w:cs="Times New Roman"/>
              </w:rPr>
              <w:t>525,00</w:t>
            </w:r>
          </w:p>
        </w:tc>
        <w:tc>
          <w:tcPr>
            <w:tcW w:w="1559" w:type="dxa"/>
          </w:tcPr>
          <w:p w:rsidR="00885507" w:rsidRPr="00885507" w:rsidRDefault="00603C9B" w:rsidP="00334103">
            <w:pPr>
              <w:spacing w:after="160" w:line="259" w:lineRule="auto"/>
              <w:jc w:val="right"/>
              <w:rPr>
                <w:rFonts w:ascii="Times New Roman" w:hAnsi="Times New Roman" w:cs="Times New Roman"/>
              </w:rPr>
            </w:pPr>
            <w:r>
              <w:rPr>
                <w:rFonts w:ascii="Times New Roman" w:hAnsi="Times New Roman" w:cs="Times New Roman"/>
              </w:rPr>
              <w:t>551,25</w:t>
            </w:r>
          </w:p>
        </w:tc>
        <w:tc>
          <w:tcPr>
            <w:tcW w:w="1588" w:type="dxa"/>
          </w:tcPr>
          <w:p w:rsidR="00885507" w:rsidRPr="00885507" w:rsidRDefault="00603C9B" w:rsidP="00334103">
            <w:pPr>
              <w:spacing w:after="160" w:line="259" w:lineRule="auto"/>
              <w:jc w:val="right"/>
              <w:rPr>
                <w:rFonts w:ascii="Times New Roman" w:hAnsi="Times New Roman" w:cs="Times New Roman"/>
              </w:rPr>
            </w:pPr>
            <w:r>
              <w:rPr>
                <w:rFonts w:ascii="Times New Roman" w:hAnsi="Times New Roman" w:cs="Times New Roman"/>
              </w:rPr>
              <w:t>578,81</w:t>
            </w:r>
          </w:p>
        </w:tc>
      </w:tr>
    </w:tbl>
    <w:p w:rsidR="00321618" w:rsidRDefault="00321618" w:rsidP="00E246E7">
      <w:pPr>
        <w:jc w:val="both"/>
        <w:rPr>
          <w:rFonts w:ascii="Times New Roman" w:hAnsi="Times New Roman" w:cs="Times New Roman"/>
          <w:sz w:val="24"/>
          <w:szCs w:val="24"/>
        </w:rPr>
      </w:pPr>
    </w:p>
    <w:p w:rsidR="00AE4618" w:rsidRDefault="003508EF" w:rsidP="00E246E7">
      <w:pPr>
        <w:jc w:val="both"/>
        <w:rPr>
          <w:rFonts w:ascii="Times New Roman" w:hAnsi="Times New Roman" w:cs="Times New Roman"/>
          <w:sz w:val="24"/>
          <w:szCs w:val="24"/>
        </w:rPr>
      </w:pPr>
      <w:r>
        <w:rPr>
          <w:rFonts w:ascii="Times New Roman" w:hAnsi="Times New Roman" w:cs="Times New Roman"/>
          <w:sz w:val="24"/>
          <w:szCs w:val="24"/>
        </w:rPr>
        <w:t xml:space="preserve">U </w:t>
      </w:r>
      <w:r w:rsidR="00CB370C">
        <w:rPr>
          <w:rFonts w:ascii="Times New Roman" w:hAnsi="Times New Roman" w:cs="Times New Roman"/>
          <w:sz w:val="24"/>
          <w:szCs w:val="24"/>
        </w:rPr>
        <w:t>D</w:t>
      </w:r>
      <w:r>
        <w:rPr>
          <w:rFonts w:ascii="Times New Roman" w:hAnsi="Times New Roman" w:cs="Times New Roman"/>
          <w:sz w:val="24"/>
          <w:szCs w:val="24"/>
        </w:rPr>
        <w:t xml:space="preserve">okumentu okvirnog proračuna za </w:t>
      </w:r>
      <w:r w:rsidR="00CB370C">
        <w:rPr>
          <w:rFonts w:ascii="Times New Roman" w:hAnsi="Times New Roman" w:cs="Times New Roman"/>
          <w:sz w:val="24"/>
          <w:szCs w:val="24"/>
        </w:rPr>
        <w:t>razdoblje</w:t>
      </w:r>
      <w:r w:rsidR="00AE4618">
        <w:rPr>
          <w:rFonts w:ascii="Times New Roman" w:hAnsi="Times New Roman" w:cs="Times New Roman"/>
          <w:sz w:val="24"/>
          <w:szCs w:val="24"/>
        </w:rPr>
        <w:t xml:space="preserve"> 2026</w:t>
      </w:r>
      <w:r w:rsidR="00A90445">
        <w:rPr>
          <w:rFonts w:ascii="Times New Roman" w:hAnsi="Times New Roman" w:cs="Times New Roman"/>
          <w:sz w:val="24"/>
          <w:szCs w:val="24"/>
        </w:rPr>
        <w:t>.-</w:t>
      </w:r>
      <w:r w:rsidR="00AE4618">
        <w:rPr>
          <w:rFonts w:ascii="Times New Roman" w:hAnsi="Times New Roman" w:cs="Times New Roman"/>
          <w:sz w:val="24"/>
          <w:szCs w:val="24"/>
        </w:rPr>
        <w:t>2028</w:t>
      </w:r>
      <w:r>
        <w:rPr>
          <w:rFonts w:ascii="Times New Roman" w:hAnsi="Times New Roman" w:cs="Times New Roman"/>
          <w:sz w:val="24"/>
          <w:szCs w:val="24"/>
        </w:rPr>
        <w:t>.godina Grad Ljubuški je napravio projekciju u pogledu neporeznih prihoda, a koje su prikazane analitički u tabeli:</w:t>
      </w:r>
    </w:p>
    <w:p w:rsidR="00321618" w:rsidRDefault="00321618" w:rsidP="00AE4618">
      <w:pPr>
        <w:jc w:val="both"/>
        <w:rPr>
          <w:rFonts w:ascii="Times New Roman" w:hAnsi="Times New Roman" w:cs="Times New Roman"/>
          <w:sz w:val="24"/>
          <w:szCs w:val="24"/>
        </w:rPr>
      </w:pPr>
      <w:r w:rsidRPr="00321618">
        <w:rPr>
          <w:rFonts w:ascii="Times New Roman" w:hAnsi="Times New Roman" w:cs="Times New Roman"/>
          <w:sz w:val="24"/>
          <w:szCs w:val="24"/>
        </w:rPr>
        <w:t>Sumarni pregled neporeznih prihoda</w:t>
      </w:r>
      <w:r>
        <w:rPr>
          <w:rFonts w:ascii="Times New Roman" w:hAnsi="Times New Roman" w:cs="Times New Roman"/>
          <w:sz w:val="24"/>
          <w:szCs w:val="24"/>
        </w:rPr>
        <w:t xml:space="preserve"> </w:t>
      </w:r>
    </w:p>
    <w:tbl>
      <w:tblPr>
        <w:tblStyle w:val="Reetkatablice"/>
        <w:tblW w:w="9918" w:type="dxa"/>
        <w:tblLayout w:type="fixed"/>
        <w:tblLook w:val="04A0" w:firstRow="1" w:lastRow="0" w:firstColumn="1" w:lastColumn="0" w:noHBand="0" w:noVBand="1"/>
      </w:tblPr>
      <w:tblGrid>
        <w:gridCol w:w="959"/>
        <w:gridCol w:w="1559"/>
        <w:gridCol w:w="1418"/>
        <w:gridCol w:w="1701"/>
        <w:gridCol w:w="1417"/>
        <w:gridCol w:w="1446"/>
        <w:gridCol w:w="1418"/>
      </w:tblGrid>
      <w:tr w:rsidR="00885507" w:rsidRPr="00885507" w:rsidTr="00D67C25">
        <w:tc>
          <w:tcPr>
            <w:tcW w:w="959" w:type="dxa"/>
          </w:tcPr>
          <w:p w:rsidR="00885507" w:rsidRPr="00885507" w:rsidRDefault="00885507" w:rsidP="00885507">
            <w:pPr>
              <w:spacing w:after="160" w:line="259" w:lineRule="auto"/>
              <w:rPr>
                <w:rFonts w:ascii="Times New Roman" w:hAnsi="Times New Roman" w:cs="Times New Roman"/>
              </w:rPr>
            </w:pPr>
            <w:r w:rsidRPr="00885507">
              <w:rPr>
                <w:rFonts w:ascii="Times New Roman" w:hAnsi="Times New Roman" w:cs="Times New Roman"/>
              </w:rPr>
              <w:t>Ekonom.kod</w:t>
            </w:r>
          </w:p>
        </w:tc>
        <w:tc>
          <w:tcPr>
            <w:tcW w:w="1559" w:type="dxa"/>
          </w:tcPr>
          <w:p w:rsidR="00885507" w:rsidRPr="00885507" w:rsidRDefault="00885507" w:rsidP="00885507">
            <w:pPr>
              <w:spacing w:after="160" w:line="259" w:lineRule="auto"/>
              <w:rPr>
                <w:rFonts w:ascii="Times New Roman" w:hAnsi="Times New Roman" w:cs="Times New Roman"/>
              </w:rPr>
            </w:pPr>
            <w:r w:rsidRPr="00885507">
              <w:rPr>
                <w:rFonts w:ascii="Times New Roman" w:hAnsi="Times New Roman" w:cs="Times New Roman"/>
              </w:rPr>
              <w:t>Opis</w:t>
            </w:r>
          </w:p>
        </w:tc>
        <w:tc>
          <w:tcPr>
            <w:tcW w:w="1418" w:type="dxa"/>
          </w:tcPr>
          <w:p w:rsidR="00885507" w:rsidRPr="00885507" w:rsidRDefault="00885507" w:rsidP="00885507">
            <w:pPr>
              <w:spacing w:after="160" w:line="259" w:lineRule="auto"/>
              <w:rPr>
                <w:rFonts w:ascii="Times New Roman" w:hAnsi="Times New Roman" w:cs="Times New Roman"/>
              </w:rPr>
            </w:pPr>
            <w:r w:rsidRPr="00885507">
              <w:rPr>
                <w:rFonts w:ascii="Times New Roman" w:hAnsi="Times New Roman" w:cs="Times New Roman"/>
              </w:rPr>
              <w:t>Izvršenje</w:t>
            </w:r>
          </w:p>
        </w:tc>
        <w:tc>
          <w:tcPr>
            <w:tcW w:w="1701" w:type="dxa"/>
          </w:tcPr>
          <w:p w:rsidR="00885507" w:rsidRPr="00885507" w:rsidRDefault="00885507" w:rsidP="00885507">
            <w:pPr>
              <w:spacing w:after="160" w:line="259" w:lineRule="auto"/>
              <w:rPr>
                <w:rFonts w:ascii="Times New Roman" w:hAnsi="Times New Roman" w:cs="Times New Roman"/>
              </w:rPr>
            </w:pPr>
            <w:r w:rsidRPr="00885507">
              <w:rPr>
                <w:rFonts w:ascii="Times New Roman" w:hAnsi="Times New Roman" w:cs="Times New Roman"/>
              </w:rPr>
              <w:t>Plan</w:t>
            </w:r>
          </w:p>
        </w:tc>
        <w:tc>
          <w:tcPr>
            <w:tcW w:w="4281" w:type="dxa"/>
            <w:gridSpan w:val="3"/>
          </w:tcPr>
          <w:p w:rsidR="00885507" w:rsidRPr="00885507" w:rsidRDefault="00885507" w:rsidP="00885507">
            <w:pPr>
              <w:spacing w:after="160" w:line="259" w:lineRule="auto"/>
              <w:rPr>
                <w:rFonts w:ascii="Times New Roman" w:hAnsi="Times New Roman" w:cs="Times New Roman"/>
              </w:rPr>
            </w:pPr>
            <w:r w:rsidRPr="00885507">
              <w:rPr>
                <w:rFonts w:ascii="Times New Roman" w:hAnsi="Times New Roman" w:cs="Times New Roman"/>
              </w:rPr>
              <w:t>PROJEKCIJA</w:t>
            </w:r>
          </w:p>
        </w:tc>
      </w:tr>
      <w:tr w:rsidR="00885507" w:rsidRPr="00885507" w:rsidTr="00D67C25">
        <w:tc>
          <w:tcPr>
            <w:tcW w:w="959" w:type="dxa"/>
          </w:tcPr>
          <w:p w:rsidR="00885507" w:rsidRPr="00885507" w:rsidRDefault="00885507" w:rsidP="00885507">
            <w:pPr>
              <w:spacing w:after="160" w:line="259" w:lineRule="auto"/>
              <w:rPr>
                <w:rFonts w:ascii="Times New Roman" w:hAnsi="Times New Roman" w:cs="Times New Roman"/>
              </w:rPr>
            </w:pPr>
          </w:p>
        </w:tc>
        <w:tc>
          <w:tcPr>
            <w:tcW w:w="1559" w:type="dxa"/>
          </w:tcPr>
          <w:p w:rsidR="00885507" w:rsidRPr="00885507" w:rsidRDefault="00885507" w:rsidP="00885507">
            <w:pPr>
              <w:spacing w:after="160" w:line="259" w:lineRule="auto"/>
              <w:rPr>
                <w:rFonts w:ascii="Times New Roman" w:hAnsi="Times New Roman" w:cs="Times New Roman"/>
              </w:rPr>
            </w:pPr>
          </w:p>
        </w:tc>
        <w:tc>
          <w:tcPr>
            <w:tcW w:w="1418" w:type="dxa"/>
          </w:tcPr>
          <w:p w:rsidR="00885507" w:rsidRPr="00885507" w:rsidRDefault="00774D72" w:rsidP="00885507">
            <w:pPr>
              <w:spacing w:after="160" w:line="259" w:lineRule="auto"/>
              <w:rPr>
                <w:rFonts w:ascii="Times New Roman" w:hAnsi="Times New Roman" w:cs="Times New Roman"/>
              </w:rPr>
            </w:pPr>
            <w:r>
              <w:rPr>
                <w:rFonts w:ascii="Times New Roman" w:hAnsi="Times New Roman" w:cs="Times New Roman"/>
              </w:rPr>
              <w:t>2024</w:t>
            </w:r>
          </w:p>
        </w:tc>
        <w:tc>
          <w:tcPr>
            <w:tcW w:w="1701" w:type="dxa"/>
          </w:tcPr>
          <w:p w:rsidR="00885507" w:rsidRPr="00885507" w:rsidRDefault="00774D72" w:rsidP="00885507">
            <w:pPr>
              <w:spacing w:after="160" w:line="259" w:lineRule="auto"/>
              <w:rPr>
                <w:rFonts w:ascii="Times New Roman" w:hAnsi="Times New Roman" w:cs="Times New Roman"/>
              </w:rPr>
            </w:pPr>
            <w:r>
              <w:rPr>
                <w:rFonts w:ascii="Times New Roman" w:hAnsi="Times New Roman" w:cs="Times New Roman"/>
              </w:rPr>
              <w:t>2025</w:t>
            </w:r>
          </w:p>
        </w:tc>
        <w:tc>
          <w:tcPr>
            <w:tcW w:w="1417" w:type="dxa"/>
          </w:tcPr>
          <w:p w:rsidR="00885507" w:rsidRPr="00885507" w:rsidRDefault="00774D72" w:rsidP="00885507">
            <w:pPr>
              <w:spacing w:after="160" w:line="259" w:lineRule="auto"/>
              <w:rPr>
                <w:rFonts w:ascii="Times New Roman" w:hAnsi="Times New Roman" w:cs="Times New Roman"/>
              </w:rPr>
            </w:pPr>
            <w:r>
              <w:rPr>
                <w:rFonts w:ascii="Times New Roman" w:hAnsi="Times New Roman" w:cs="Times New Roman"/>
              </w:rPr>
              <w:t>2026</w:t>
            </w:r>
          </w:p>
        </w:tc>
        <w:tc>
          <w:tcPr>
            <w:tcW w:w="1446" w:type="dxa"/>
          </w:tcPr>
          <w:p w:rsidR="00885507" w:rsidRPr="00885507" w:rsidRDefault="00774D72" w:rsidP="00885507">
            <w:pPr>
              <w:spacing w:after="160" w:line="259" w:lineRule="auto"/>
              <w:rPr>
                <w:rFonts w:ascii="Times New Roman" w:hAnsi="Times New Roman" w:cs="Times New Roman"/>
              </w:rPr>
            </w:pPr>
            <w:r>
              <w:rPr>
                <w:rFonts w:ascii="Times New Roman" w:hAnsi="Times New Roman" w:cs="Times New Roman"/>
              </w:rPr>
              <w:t>2027</w:t>
            </w:r>
          </w:p>
        </w:tc>
        <w:tc>
          <w:tcPr>
            <w:tcW w:w="1418" w:type="dxa"/>
          </w:tcPr>
          <w:p w:rsidR="00885507" w:rsidRPr="00885507" w:rsidRDefault="00774D72" w:rsidP="00885507">
            <w:pPr>
              <w:spacing w:after="160" w:line="259" w:lineRule="auto"/>
              <w:rPr>
                <w:rFonts w:ascii="Times New Roman" w:hAnsi="Times New Roman" w:cs="Times New Roman"/>
              </w:rPr>
            </w:pPr>
            <w:r>
              <w:rPr>
                <w:rFonts w:ascii="Times New Roman" w:hAnsi="Times New Roman" w:cs="Times New Roman"/>
              </w:rPr>
              <w:t>2028</w:t>
            </w:r>
          </w:p>
        </w:tc>
      </w:tr>
      <w:tr w:rsidR="00885507" w:rsidRPr="00885507" w:rsidTr="00D67C25">
        <w:tc>
          <w:tcPr>
            <w:tcW w:w="959" w:type="dxa"/>
          </w:tcPr>
          <w:p w:rsidR="00885507" w:rsidRPr="00885507" w:rsidRDefault="00885507" w:rsidP="00885507">
            <w:pPr>
              <w:spacing w:after="160" w:line="259" w:lineRule="auto"/>
              <w:rPr>
                <w:rFonts w:ascii="Times New Roman" w:hAnsi="Times New Roman" w:cs="Times New Roman"/>
                <w:b/>
              </w:rPr>
            </w:pPr>
            <w:r w:rsidRPr="00885507">
              <w:rPr>
                <w:rFonts w:ascii="Times New Roman" w:hAnsi="Times New Roman" w:cs="Times New Roman"/>
                <w:b/>
              </w:rPr>
              <w:t>720000</w:t>
            </w:r>
          </w:p>
        </w:tc>
        <w:tc>
          <w:tcPr>
            <w:tcW w:w="1559" w:type="dxa"/>
          </w:tcPr>
          <w:p w:rsidR="00885507" w:rsidRPr="00885507" w:rsidRDefault="00885507" w:rsidP="00885507">
            <w:pPr>
              <w:spacing w:after="160" w:line="259" w:lineRule="auto"/>
              <w:rPr>
                <w:rFonts w:ascii="Times New Roman" w:hAnsi="Times New Roman" w:cs="Times New Roman"/>
                <w:b/>
              </w:rPr>
            </w:pPr>
            <w:r w:rsidRPr="00885507">
              <w:rPr>
                <w:rFonts w:ascii="Times New Roman" w:hAnsi="Times New Roman" w:cs="Times New Roman"/>
                <w:b/>
              </w:rPr>
              <w:t>Neporezni prihodi</w:t>
            </w:r>
          </w:p>
        </w:tc>
        <w:tc>
          <w:tcPr>
            <w:tcW w:w="1418" w:type="dxa"/>
          </w:tcPr>
          <w:p w:rsidR="00885507" w:rsidRPr="00885507" w:rsidRDefault="00AE4618" w:rsidP="00334103">
            <w:pPr>
              <w:spacing w:after="160" w:line="259" w:lineRule="auto"/>
              <w:jc w:val="right"/>
              <w:rPr>
                <w:rFonts w:ascii="Times New Roman" w:hAnsi="Times New Roman" w:cs="Times New Roman"/>
                <w:b/>
              </w:rPr>
            </w:pPr>
            <w:r>
              <w:rPr>
                <w:rFonts w:ascii="Times New Roman" w:hAnsi="Times New Roman" w:cs="Times New Roman"/>
                <w:b/>
              </w:rPr>
              <w:t>5.374.891,98</w:t>
            </w:r>
          </w:p>
        </w:tc>
        <w:tc>
          <w:tcPr>
            <w:tcW w:w="1701" w:type="dxa"/>
          </w:tcPr>
          <w:p w:rsidR="00885507" w:rsidRPr="00885507" w:rsidRDefault="00AE4618" w:rsidP="00334103">
            <w:pPr>
              <w:spacing w:after="160" w:line="259" w:lineRule="auto"/>
              <w:jc w:val="right"/>
              <w:rPr>
                <w:rFonts w:ascii="Times New Roman" w:hAnsi="Times New Roman" w:cs="Times New Roman"/>
                <w:b/>
              </w:rPr>
            </w:pPr>
            <w:r>
              <w:rPr>
                <w:rFonts w:ascii="Times New Roman" w:hAnsi="Times New Roman" w:cs="Times New Roman"/>
                <w:b/>
              </w:rPr>
              <w:t>4.374.000,00</w:t>
            </w:r>
          </w:p>
        </w:tc>
        <w:tc>
          <w:tcPr>
            <w:tcW w:w="1417" w:type="dxa"/>
          </w:tcPr>
          <w:p w:rsidR="00885507" w:rsidRPr="00885507" w:rsidRDefault="00603C9B" w:rsidP="00334103">
            <w:pPr>
              <w:spacing w:after="160" w:line="259" w:lineRule="auto"/>
              <w:jc w:val="right"/>
              <w:rPr>
                <w:rFonts w:ascii="Times New Roman" w:hAnsi="Times New Roman" w:cs="Times New Roman"/>
                <w:b/>
              </w:rPr>
            </w:pPr>
            <w:r>
              <w:rPr>
                <w:rFonts w:ascii="Times New Roman" w:hAnsi="Times New Roman" w:cs="Times New Roman"/>
                <w:b/>
              </w:rPr>
              <w:t>4.592.700,00</w:t>
            </w:r>
          </w:p>
        </w:tc>
        <w:tc>
          <w:tcPr>
            <w:tcW w:w="1446" w:type="dxa"/>
          </w:tcPr>
          <w:p w:rsidR="00885507" w:rsidRPr="00885507" w:rsidRDefault="00603C9B" w:rsidP="00334103">
            <w:pPr>
              <w:spacing w:after="160" w:line="259" w:lineRule="auto"/>
              <w:jc w:val="right"/>
              <w:rPr>
                <w:rFonts w:ascii="Times New Roman" w:hAnsi="Times New Roman" w:cs="Times New Roman"/>
                <w:b/>
              </w:rPr>
            </w:pPr>
            <w:r>
              <w:rPr>
                <w:rFonts w:ascii="Times New Roman" w:hAnsi="Times New Roman" w:cs="Times New Roman"/>
                <w:b/>
              </w:rPr>
              <w:t>4.822.335,00</w:t>
            </w:r>
          </w:p>
        </w:tc>
        <w:tc>
          <w:tcPr>
            <w:tcW w:w="1418" w:type="dxa"/>
          </w:tcPr>
          <w:p w:rsidR="00885507" w:rsidRPr="00885507" w:rsidRDefault="00603C9B" w:rsidP="00334103">
            <w:pPr>
              <w:spacing w:after="160" w:line="259" w:lineRule="auto"/>
              <w:jc w:val="right"/>
              <w:rPr>
                <w:rFonts w:ascii="Times New Roman" w:hAnsi="Times New Roman" w:cs="Times New Roman"/>
                <w:b/>
              </w:rPr>
            </w:pPr>
            <w:r>
              <w:rPr>
                <w:rFonts w:ascii="Times New Roman" w:hAnsi="Times New Roman" w:cs="Times New Roman"/>
                <w:b/>
              </w:rPr>
              <w:t>5.063.451,75</w:t>
            </w:r>
          </w:p>
        </w:tc>
      </w:tr>
      <w:tr w:rsidR="00885507" w:rsidRPr="00885507" w:rsidTr="00D67C25">
        <w:tc>
          <w:tcPr>
            <w:tcW w:w="959" w:type="dxa"/>
          </w:tcPr>
          <w:p w:rsidR="00885507" w:rsidRPr="00885507" w:rsidRDefault="00885507" w:rsidP="00885507">
            <w:pPr>
              <w:spacing w:after="160" w:line="259" w:lineRule="auto"/>
              <w:rPr>
                <w:rFonts w:ascii="Times New Roman" w:hAnsi="Times New Roman" w:cs="Times New Roman"/>
              </w:rPr>
            </w:pPr>
            <w:r w:rsidRPr="00885507">
              <w:rPr>
                <w:rFonts w:ascii="Times New Roman" w:hAnsi="Times New Roman" w:cs="Times New Roman"/>
              </w:rPr>
              <w:t>721100</w:t>
            </w:r>
          </w:p>
        </w:tc>
        <w:tc>
          <w:tcPr>
            <w:tcW w:w="1559" w:type="dxa"/>
          </w:tcPr>
          <w:p w:rsidR="00885507" w:rsidRPr="00885507" w:rsidRDefault="00AE4618" w:rsidP="00AE4618">
            <w:pPr>
              <w:spacing w:after="160" w:line="259" w:lineRule="auto"/>
              <w:rPr>
                <w:rFonts w:ascii="Times New Roman" w:hAnsi="Times New Roman" w:cs="Times New Roman"/>
              </w:rPr>
            </w:pPr>
            <w:r>
              <w:rPr>
                <w:rFonts w:ascii="Times New Roman" w:hAnsi="Times New Roman" w:cs="Times New Roman"/>
              </w:rPr>
              <w:t xml:space="preserve">Prihodi od nefinan.javnihpoduzeća </w:t>
            </w:r>
          </w:p>
        </w:tc>
        <w:tc>
          <w:tcPr>
            <w:tcW w:w="1418" w:type="dxa"/>
          </w:tcPr>
          <w:p w:rsidR="00885507" w:rsidRPr="00885507" w:rsidRDefault="002664E7" w:rsidP="00EE3EA0">
            <w:pPr>
              <w:spacing w:after="160" w:line="259" w:lineRule="auto"/>
              <w:jc w:val="right"/>
              <w:rPr>
                <w:rFonts w:ascii="Times New Roman" w:hAnsi="Times New Roman" w:cs="Times New Roman"/>
              </w:rPr>
            </w:pPr>
            <w:r>
              <w:rPr>
                <w:rFonts w:ascii="Times New Roman" w:hAnsi="Times New Roman" w:cs="Times New Roman"/>
              </w:rPr>
              <w:t>1.489.836,55</w:t>
            </w:r>
          </w:p>
        </w:tc>
        <w:tc>
          <w:tcPr>
            <w:tcW w:w="1701" w:type="dxa"/>
          </w:tcPr>
          <w:p w:rsidR="00885507" w:rsidRPr="00885507" w:rsidRDefault="00AE4618" w:rsidP="00334103">
            <w:pPr>
              <w:spacing w:after="160" w:line="259" w:lineRule="auto"/>
              <w:jc w:val="right"/>
              <w:rPr>
                <w:rFonts w:ascii="Times New Roman" w:hAnsi="Times New Roman" w:cs="Times New Roman"/>
              </w:rPr>
            </w:pPr>
            <w:r>
              <w:rPr>
                <w:rFonts w:ascii="Times New Roman" w:hAnsi="Times New Roman" w:cs="Times New Roman"/>
              </w:rPr>
              <w:t>1.180.000,00</w:t>
            </w:r>
          </w:p>
        </w:tc>
        <w:tc>
          <w:tcPr>
            <w:tcW w:w="1417" w:type="dxa"/>
          </w:tcPr>
          <w:p w:rsidR="00885507" w:rsidRPr="00885507" w:rsidRDefault="00603C9B" w:rsidP="00334103">
            <w:pPr>
              <w:spacing w:after="160" w:line="259" w:lineRule="auto"/>
              <w:jc w:val="right"/>
              <w:rPr>
                <w:rFonts w:ascii="Times New Roman" w:hAnsi="Times New Roman" w:cs="Times New Roman"/>
              </w:rPr>
            </w:pPr>
            <w:r>
              <w:rPr>
                <w:rFonts w:ascii="Times New Roman" w:hAnsi="Times New Roman" w:cs="Times New Roman"/>
              </w:rPr>
              <w:t>1.239.000,00</w:t>
            </w:r>
          </w:p>
        </w:tc>
        <w:tc>
          <w:tcPr>
            <w:tcW w:w="1446" w:type="dxa"/>
          </w:tcPr>
          <w:p w:rsidR="00885507" w:rsidRPr="00885507" w:rsidRDefault="00603C9B" w:rsidP="00334103">
            <w:pPr>
              <w:spacing w:after="160" w:line="259" w:lineRule="auto"/>
              <w:jc w:val="right"/>
              <w:rPr>
                <w:rFonts w:ascii="Times New Roman" w:hAnsi="Times New Roman" w:cs="Times New Roman"/>
              </w:rPr>
            </w:pPr>
            <w:r>
              <w:rPr>
                <w:rFonts w:ascii="Times New Roman" w:hAnsi="Times New Roman" w:cs="Times New Roman"/>
              </w:rPr>
              <w:t>1.300.950,00</w:t>
            </w:r>
          </w:p>
        </w:tc>
        <w:tc>
          <w:tcPr>
            <w:tcW w:w="1418" w:type="dxa"/>
          </w:tcPr>
          <w:p w:rsidR="00885507" w:rsidRPr="00885507" w:rsidRDefault="00603C9B" w:rsidP="00334103">
            <w:pPr>
              <w:spacing w:after="160" w:line="259" w:lineRule="auto"/>
              <w:jc w:val="right"/>
              <w:rPr>
                <w:rFonts w:ascii="Times New Roman" w:hAnsi="Times New Roman" w:cs="Times New Roman"/>
              </w:rPr>
            </w:pPr>
            <w:r>
              <w:rPr>
                <w:rFonts w:ascii="Times New Roman" w:hAnsi="Times New Roman" w:cs="Times New Roman"/>
              </w:rPr>
              <w:t>1.365.997,50</w:t>
            </w:r>
          </w:p>
        </w:tc>
      </w:tr>
      <w:tr w:rsidR="00885507" w:rsidRPr="00885507" w:rsidTr="00D67C25">
        <w:tc>
          <w:tcPr>
            <w:tcW w:w="959" w:type="dxa"/>
          </w:tcPr>
          <w:p w:rsidR="00885507" w:rsidRPr="00885507" w:rsidRDefault="00885507" w:rsidP="00885507">
            <w:pPr>
              <w:spacing w:after="160" w:line="259" w:lineRule="auto"/>
              <w:rPr>
                <w:rFonts w:ascii="Times New Roman" w:hAnsi="Times New Roman" w:cs="Times New Roman"/>
              </w:rPr>
            </w:pPr>
            <w:r w:rsidRPr="00885507">
              <w:rPr>
                <w:rFonts w:ascii="Times New Roman" w:hAnsi="Times New Roman" w:cs="Times New Roman"/>
              </w:rPr>
              <w:t>722100</w:t>
            </w:r>
          </w:p>
        </w:tc>
        <w:tc>
          <w:tcPr>
            <w:tcW w:w="1559" w:type="dxa"/>
          </w:tcPr>
          <w:p w:rsidR="00885507" w:rsidRPr="00885507" w:rsidRDefault="00885507" w:rsidP="00885507">
            <w:pPr>
              <w:spacing w:after="160" w:line="259" w:lineRule="auto"/>
              <w:rPr>
                <w:rFonts w:ascii="Times New Roman" w:hAnsi="Times New Roman" w:cs="Times New Roman"/>
              </w:rPr>
            </w:pPr>
            <w:r w:rsidRPr="00885507">
              <w:rPr>
                <w:rFonts w:ascii="Times New Roman" w:hAnsi="Times New Roman" w:cs="Times New Roman"/>
              </w:rPr>
              <w:t>Administrativne takse</w:t>
            </w:r>
          </w:p>
        </w:tc>
        <w:tc>
          <w:tcPr>
            <w:tcW w:w="1418" w:type="dxa"/>
          </w:tcPr>
          <w:p w:rsidR="00885507" w:rsidRPr="00885507" w:rsidRDefault="00AE4618" w:rsidP="00334103">
            <w:pPr>
              <w:spacing w:after="160" w:line="259" w:lineRule="auto"/>
              <w:jc w:val="right"/>
              <w:rPr>
                <w:rFonts w:ascii="Times New Roman" w:hAnsi="Times New Roman" w:cs="Times New Roman"/>
              </w:rPr>
            </w:pPr>
            <w:r>
              <w:rPr>
                <w:rFonts w:ascii="Times New Roman" w:hAnsi="Times New Roman" w:cs="Times New Roman"/>
              </w:rPr>
              <w:t>195.667,36</w:t>
            </w:r>
          </w:p>
        </w:tc>
        <w:tc>
          <w:tcPr>
            <w:tcW w:w="1701" w:type="dxa"/>
          </w:tcPr>
          <w:p w:rsidR="00885507" w:rsidRPr="00885507" w:rsidRDefault="00AE4618" w:rsidP="00334103">
            <w:pPr>
              <w:spacing w:after="160" w:line="259" w:lineRule="auto"/>
              <w:jc w:val="right"/>
              <w:rPr>
                <w:rFonts w:ascii="Times New Roman" w:hAnsi="Times New Roman" w:cs="Times New Roman"/>
              </w:rPr>
            </w:pPr>
            <w:r>
              <w:rPr>
                <w:rFonts w:ascii="Times New Roman" w:hAnsi="Times New Roman" w:cs="Times New Roman"/>
              </w:rPr>
              <w:t>180.000,00</w:t>
            </w:r>
          </w:p>
        </w:tc>
        <w:tc>
          <w:tcPr>
            <w:tcW w:w="1417" w:type="dxa"/>
          </w:tcPr>
          <w:p w:rsidR="00885507" w:rsidRPr="00885507" w:rsidRDefault="00524F61" w:rsidP="00334103">
            <w:pPr>
              <w:spacing w:after="160" w:line="259" w:lineRule="auto"/>
              <w:jc w:val="right"/>
              <w:rPr>
                <w:rFonts w:ascii="Times New Roman" w:hAnsi="Times New Roman" w:cs="Times New Roman"/>
              </w:rPr>
            </w:pPr>
            <w:r>
              <w:rPr>
                <w:rFonts w:ascii="Times New Roman" w:hAnsi="Times New Roman" w:cs="Times New Roman"/>
              </w:rPr>
              <w:t>189.000,00</w:t>
            </w:r>
          </w:p>
        </w:tc>
        <w:tc>
          <w:tcPr>
            <w:tcW w:w="1446" w:type="dxa"/>
          </w:tcPr>
          <w:p w:rsidR="00885507" w:rsidRPr="00885507" w:rsidRDefault="00524F61" w:rsidP="00334103">
            <w:pPr>
              <w:spacing w:after="160" w:line="259" w:lineRule="auto"/>
              <w:jc w:val="right"/>
              <w:rPr>
                <w:rFonts w:ascii="Times New Roman" w:hAnsi="Times New Roman" w:cs="Times New Roman"/>
              </w:rPr>
            </w:pPr>
            <w:r>
              <w:rPr>
                <w:rFonts w:ascii="Times New Roman" w:hAnsi="Times New Roman" w:cs="Times New Roman"/>
              </w:rPr>
              <w:t>198.450,00</w:t>
            </w:r>
          </w:p>
        </w:tc>
        <w:tc>
          <w:tcPr>
            <w:tcW w:w="1418" w:type="dxa"/>
          </w:tcPr>
          <w:p w:rsidR="00885507" w:rsidRPr="00885507" w:rsidRDefault="00524F61" w:rsidP="00334103">
            <w:pPr>
              <w:spacing w:after="160" w:line="259" w:lineRule="auto"/>
              <w:jc w:val="right"/>
              <w:rPr>
                <w:rFonts w:ascii="Times New Roman" w:hAnsi="Times New Roman" w:cs="Times New Roman"/>
              </w:rPr>
            </w:pPr>
            <w:r>
              <w:rPr>
                <w:rFonts w:ascii="Times New Roman" w:hAnsi="Times New Roman" w:cs="Times New Roman"/>
              </w:rPr>
              <w:t>208.372,50</w:t>
            </w:r>
          </w:p>
        </w:tc>
      </w:tr>
      <w:tr w:rsidR="00885507" w:rsidRPr="00885507" w:rsidTr="00D67C25">
        <w:tc>
          <w:tcPr>
            <w:tcW w:w="959" w:type="dxa"/>
          </w:tcPr>
          <w:p w:rsidR="00885507" w:rsidRPr="00885507" w:rsidRDefault="00885507" w:rsidP="00885507">
            <w:pPr>
              <w:spacing w:after="160" w:line="259" w:lineRule="auto"/>
              <w:rPr>
                <w:rFonts w:ascii="Times New Roman" w:hAnsi="Times New Roman" w:cs="Times New Roman"/>
              </w:rPr>
            </w:pPr>
            <w:r w:rsidRPr="00885507">
              <w:rPr>
                <w:rFonts w:ascii="Times New Roman" w:hAnsi="Times New Roman" w:cs="Times New Roman"/>
              </w:rPr>
              <w:lastRenderedPageBreak/>
              <w:t>722300</w:t>
            </w:r>
          </w:p>
        </w:tc>
        <w:tc>
          <w:tcPr>
            <w:tcW w:w="1559" w:type="dxa"/>
          </w:tcPr>
          <w:p w:rsidR="00885507" w:rsidRPr="00885507" w:rsidRDefault="00885507" w:rsidP="00885507">
            <w:pPr>
              <w:spacing w:after="160" w:line="259" w:lineRule="auto"/>
              <w:rPr>
                <w:rFonts w:ascii="Times New Roman" w:hAnsi="Times New Roman" w:cs="Times New Roman"/>
              </w:rPr>
            </w:pPr>
            <w:r w:rsidRPr="00885507">
              <w:rPr>
                <w:rFonts w:ascii="Times New Roman" w:hAnsi="Times New Roman" w:cs="Times New Roman"/>
              </w:rPr>
              <w:t>Komunalne takse</w:t>
            </w:r>
          </w:p>
        </w:tc>
        <w:tc>
          <w:tcPr>
            <w:tcW w:w="1418" w:type="dxa"/>
          </w:tcPr>
          <w:p w:rsidR="00885507" w:rsidRPr="00885507" w:rsidRDefault="00AE4618" w:rsidP="00334103">
            <w:pPr>
              <w:spacing w:after="160" w:line="259" w:lineRule="auto"/>
              <w:jc w:val="right"/>
              <w:rPr>
                <w:rFonts w:ascii="Times New Roman" w:hAnsi="Times New Roman" w:cs="Times New Roman"/>
              </w:rPr>
            </w:pPr>
            <w:r>
              <w:rPr>
                <w:rFonts w:ascii="Times New Roman" w:hAnsi="Times New Roman" w:cs="Times New Roman"/>
              </w:rPr>
              <w:t>1.351.184,45</w:t>
            </w:r>
          </w:p>
        </w:tc>
        <w:tc>
          <w:tcPr>
            <w:tcW w:w="1701" w:type="dxa"/>
          </w:tcPr>
          <w:p w:rsidR="00885507" w:rsidRPr="00885507" w:rsidRDefault="00AE4618" w:rsidP="00334103">
            <w:pPr>
              <w:spacing w:after="160" w:line="259" w:lineRule="auto"/>
              <w:jc w:val="right"/>
              <w:rPr>
                <w:rFonts w:ascii="Times New Roman" w:hAnsi="Times New Roman" w:cs="Times New Roman"/>
              </w:rPr>
            </w:pPr>
            <w:r>
              <w:rPr>
                <w:rFonts w:ascii="Times New Roman" w:hAnsi="Times New Roman" w:cs="Times New Roman"/>
              </w:rPr>
              <w:t>968.000,00</w:t>
            </w:r>
          </w:p>
        </w:tc>
        <w:tc>
          <w:tcPr>
            <w:tcW w:w="1417" w:type="dxa"/>
          </w:tcPr>
          <w:p w:rsidR="00885507" w:rsidRPr="00885507" w:rsidRDefault="00524F61" w:rsidP="00334103">
            <w:pPr>
              <w:spacing w:after="160" w:line="259" w:lineRule="auto"/>
              <w:jc w:val="right"/>
              <w:rPr>
                <w:rFonts w:ascii="Times New Roman" w:hAnsi="Times New Roman" w:cs="Times New Roman"/>
              </w:rPr>
            </w:pPr>
            <w:r>
              <w:rPr>
                <w:rFonts w:ascii="Times New Roman" w:hAnsi="Times New Roman" w:cs="Times New Roman"/>
              </w:rPr>
              <w:t>1.016.400,00</w:t>
            </w:r>
          </w:p>
        </w:tc>
        <w:tc>
          <w:tcPr>
            <w:tcW w:w="1446" w:type="dxa"/>
          </w:tcPr>
          <w:p w:rsidR="00885507" w:rsidRPr="00885507" w:rsidRDefault="00524F61" w:rsidP="00334103">
            <w:pPr>
              <w:spacing w:after="160" w:line="259" w:lineRule="auto"/>
              <w:jc w:val="right"/>
              <w:rPr>
                <w:rFonts w:ascii="Times New Roman" w:hAnsi="Times New Roman" w:cs="Times New Roman"/>
              </w:rPr>
            </w:pPr>
            <w:r>
              <w:rPr>
                <w:rFonts w:ascii="Times New Roman" w:hAnsi="Times New Roman" w:cs="Times New Roman"/>
              </w:rPr>
              <w:t>1.067.220,00</w:t>
            </w:r>
          </w:p>
        </w:tc>
        <w:tc>
          <w:tcPr>
            <w:tcW w:w="1418" w:type="dxa"/>
          </w:tcPr>
          <w:p w:rsidR="00885507" w:rsidRPr="00885507" w:rsidRDefault="00524F61" w:rsidP="00334103">
            <w:pPr>
              <w:spacing w:after="160" w:line="259" w:lineRule="auto"/>
              <w:jc w:val="right"/>
              <w:rPr>
                <w:rFonts w:ascii="Times New Roman" w:hAnsi="Times New Roman" w:cs="Times New Roman"/>
              </w:rPr>
            </w:pPr>
            <w:r>
              <w:rPr>
                <w:rFonts w:ascii="Times New Roman" w:hAnsi="Times New Roman" w:cs="Times New Roman"/>
              </w:rPr>
              <w:t>1.120.581,00</w:t>
            </w:r>
          </w:p>
        </w:tc>
      </w:tr>
      <w:tr w:rsidR="00885507" w:rsidRPr="00885507" w:rsidTr="00D67C25">
        <w:tc>
          <w:tcPr>
            <w:tcW w:w="959" w:type="dxa"/>
          </w:tcPr>
          <w:p w:rsidR="00885507" w:rsidRPr="00885507" w:rsidRDefault="00885507" w:rsidP="00885507">
            <w:pPr>
              <w:spacing w:after="160" w:line="259" w:lineRule="auto"/>
              <w:rPr>
                <w:rFonts w:ascii="Times New Roman" w:hAnsi="Times New Roman" w:cs="Times New Roman"/>
              </w:rPr>
            </w:pPr>
            <w:r w:rsidRPr="00885507">
              <w:rPr>
                <w:rFonts w:ascii="Times New Roman" w:hAnsi="Times New Roman" w:cs="Times New Roman"/>
              </w:rPr>
              <w:t>722400</w:t>
            </w:r>
          </w:p>
        </w:tc>
        <w:tc>
          <w:tcPr>
            <w:tcW w:w="1559" w:type="dxa"/>
          </w:tcPr>
          <w:p w:rsidR="00885507" w:rsidRPr="00885507" w:rsidRDefault="00885507" w:rsidP="00885507">
            <w:pPr>
              <w:spacing w:after="160" w:line="259" w:lineRule="auto"/>
              <w:rPr>
                <w:rFonts w:ascii="Times New Roman" w:hAnsi="Times New Roman" w:cs="Times New Roman"/>
              </w:rPr>
            </w:pPr>
            <w:r w:rsidRPr="00885507">
              <w:rPr>
                <w:rFonts w:ascii="Times New Roman" w:hAnsi="Times New Roman" w:cs="Times New Roman"/>
              </w:rPr>
              <w:t>Ostale proračunske naknade</w:t>
            </w:r>
          </w:p>
        </w:tc>
        <w:tc>
          <w:tcPr>
            <w:tcW w:w="1418" w:type="dxa"/>
          </w:tcPr>
          <w:p w:rsidR="00885507" w:rsidRPr="00885507" w:rsidRDefault="00AE4618" w:rsidP="00334103">
            <w:pPr>
              <w:spacing w:after="160" w:line="259" w:lineRule="auto"/>
              <w:jc w:val="right"/>
              <w:rPr>
                <w:rFonts w:ascii="Times New Roman" w:hAnsi="Times New Roman" w:cs="Times New Roman"/>
              </w:rPr>
            </w:pPr>
            <w:r>
              <w:rPr>
                <w:rFonts w:ascii="Times New Roman" w:hAnsi="Times New Roman" w:cs="Times New Roman"/>
              </w:rPr>
              <w:t>1.653.357,57</w:t>
            </w:r>
          </w:p>
        </w:tc>
        <w:tc>
          <w:tcPr>
            <w:tcW w:w="1701" w:type="dxa"/>
          </w:tcPr>
          <w:p w:rsidR="00885507" w:rsidRPr="00885507" w:rsidRDefault="00AE4618" w:rsidP="00334103">
            <w:pPr>
              <w:spacing w:after="160" w:line="259" w:lineRule="auto"/>
              <w:jc w:val="right"/>
              <w:rPr>
                <w:rFonts w:ascii="Times New Roman" w:hAnsi="Times New Roman" w:cs="Times New Roman"/>
              </w:rPr>
            </w:pPr>
            <w:r>
              <w:rPr>
                <w:rFonts w:ascii="Times New Roman" w:hAnsi="Times New Roman" w:cs="Times New Roman"/>
              </w:rPr>
              <w:t>1.425.000,00</w:t>
            </w:r>
          </w:p>
        </w:tc>
        <w:tc>
          <w:tcPr>
            <w:tcW w:w="1417" w:type="dxa"/>
          </w:tcPr>
          <w:p w:rsidR="00885507" w:rsidRPr="00885507" w:rsidRDefault="00524F61" w:rsidP="00334103">
            <w:pPr>
              <w:spacing w:after="160" w:line="259" w:lineRule="auto"/>
              <w:jc w:val="right"/>
              <w:rPr>
                <w:rFonts w:ascii="Times New Roman" w:hAnsi="Times New Roman" w:cs="Times New Roman"/>
              </w:rPr>
            </w:pPr>
            <w:r>
              <w:rPr>
                <w:rFonts w:ascii="Times New Roman" w:hAnsi="Times New Roman" w:cs="Times New Roman"/>
              </w:rPr>
              <w:t>1.496.250,00</w:t>
            </w:r>
          </w:p>
        </w:tc>
        <w:tc>
          <w:tcPr>
            <w:tcW w:w="1446" w:type="dxa"/>
          </w:tcPr>
          <w:p w:rsidR="00885507" w:rsidRPr="00885507" w:rsidRDefault="00524F61" w:rsidP="00334103">
            <w:pPr>
              <w:spacing w:after="160" w:line="259" w:lineRule="auto"/>
              <w:jc w:val="right"/>
              <w:rPr>
                <w:rFonts w:ascii="Times New Roman" w:hAnsi="Times New Roman" w:cs="Times New Roman"/>
              </w:rPr>
            </w:pPr>
            <w:r>
              <w:rPr>
                <w:rFonts w:ascii="Times New Roman" w:hAnsi="Times New Roman" w:cs="Times New Roman"/>
              </w:rPr>
              <w:t>1.571.062,50</w:t>
            </w:r>
          </w:p>
        </w:tc>
        <w:tc>
          <w:tcPr>
            <w:tcW w:w="1418" w:type="dxa"/>
          </w:tcPr>
          <w:p w:rsidR="00885507" w:rsidRPr="00885507" w:rsidRDefault="00524F61" w:rsidP="00334103">
            <w:pPr>
              <w:spacing w:after="160" w:line="259" w:lineRule="auto"/>
              <w:jc w:val="right"/>
              <w:rPr>
                <w:rFonts w:ascii="Times New Roman" w:hAnsi="Times New Roman" w:cs="Times New Roman"/>
              </w:rPr>
            </w:pPr>
            <w:r>
              <w:rPr>
                <w:rFonts w:ascii="Times New Roman" w:hAnsi="Times New Roman" w:cs="Times New Roman"/>
              </w:rPr>
              <w:t>1.649.615,63</w:t>
            </w:r>
          </w:p>
        </w:tc>
      </w:tr>
      <w:tr w:rsidR="00885507" w:rsidRPr="00885507" w:rsidTr="00D67C25">
        <w:tc>
          <w:tcPr>
            <w:tcW w:w="959" w:type="dxa"/>
          </w:tcPr>
          <w:p w:rsidR="00885507" w:rsidRPr="00885507" w:rsidRDefault="00885507" w:rsidP="00885507">
            <w:pPr>
              <w:spacing w:after="160" w:line="259" w:lineRule="auto"/>
              <w:rPr>
                <w:rFonts w:ascii="Times New Roman" w:hAnsi="Times New Roman" w:cs="Times New Roman"/>
              </w:rPr>
            </w:pPr>
            <w:r w:rsidRPr="00885507">
              <w:rPr>
                <w:rFonts w:ascii="Times New Roman" w:hAnsi="Times New Roman" w:cs="Times New Roman"/>
              </w:rPr>
              <w:t>722500</w:t>
            </w:r>
          </w:p>
        </w:tc>
        <w:tc>
          <w:tcPr>
            <w:tcW w:w="1559" w:type="dxa"/>
          </w:tcPr>
          <w:p w:rsidR="00885507" w:rsidRPr="00885507" w:rsidRDefault="00885507" w:rsidP="00885507">
            <w:pPr>
              <w:spacing w:after="160" w:line="259" w:lineRule="auto"/>
              <w:rPr>
                <w:rFonts w:ascii="Times New Roman" w:hAnsi="Times New Roman" w:cs="Times New Roman"/>
              </w:rPr>
            </w:pPr>
            <w:r w:rsidRPr="00885507">
              <w:rPr>
                <w:rFonts w:ascii="Times New Roman" w:hAnsi="Times New Roman" w:cs="Times New Roman"/>
              </w:rPr>
              <w:t>Naknade i takse po Federalnom zakonu</w:t>
            </w:r>
          </w:p>
        </w:tc>
        <w:tc>
          <w:tcPr>
            <w:tcW w:w="1418" w:type="dxa"/>
          </w:tcPr>
          <w:p w:rsidR="00885507" w:rsidRPr="00885507" w:rsidRDefault="00AE4618" w:rsidP="00334103">
            <w:pPr>
              <w:spacing w:after="160" w:line="259" w:lineRule="auto"/>
              <w:jc w:val="right"/>
              <w:rPr>
                <w:rFonts w:ascii="Times New Roman" w:hAnsi="Times New Roman" w:cs="Times New Roman"/>
              </w:rPr>
            </w:pPr>
            <w:r>
              <w:rPr>
                <w:rFonts w:ascii="Times New Roman" w:hAnsi="Times New Roman" w:cs="Times New Roman"/>
              </w:rPr>
              <w:t>582.817,14</w:t>
            </w:r>
          </w:p>
        </w:tc>
        <w:tc>
          <w:tcPr>
            <w:tcW w:w="1701" w:type="dxa"/>
          </w:tcPr>
          <w:p w:rsidR="00885507" w:rsidRPr="00885507" w:rsidRDefault="00AE4618" w:rsidP="00334103">
            <w:pPr>
              <w:spacing w:after="160" w:line="259" w:lineRule="auto"/>
              <w:jc w:val="right"/>
              <w:rPr>
                <w:rFonts w:ascii="Times New Roman" w:hAnsi="Times New Roman" w:cs="Times New Roman"/>
              </w:rPr>
            </w:pPr>
            <w:r>
              <w:rPr>
                <w:rFonts w:ascii="Times New Roman" w:hAnsi="Times New Roman" w:cs="Times New Roman"/>
              </w:rPr>
              <w:t>546.0</w:t>
            </w:r>
            <w:r w:rsidR="002664E7">
              <w:rPr>
                <w:rFonts w:ascii="Times New Roman" w:hAnsi="Times New Roman" w:cs="Times New Roman"/>
              </w:rPr>
              <w:t>0</w:t>
            </w:r>
            <w:r>
              <w:rPr>
                <w:rFonts w:ascii="Times New Roman" w:hAnsi="Times New Roman" w:cs="Times New Roman"/>
              </w:rPr>
              <w:t>0,00</w:t>
            </w:r>
          </w:p>
        </w:tc>
        <w:tc>
          <w:tcPr>
            <w:tcW w:w="1417" w:type="dxa"/>
          </w:tcPr>
          <w:p w:rsidR="00885507" w:rsidRPr="00885507" w:rsidRDefault="00524F61" w:rsidP="00334103">
            <w:pPr>
              <w:spacing w:after="160" w:line="259" w:lineRule="auto"/>
              <w:jc w:val="right"/>
              <w:rPr>
                <w:rFonts w:ascii="Times New Roman" w:hAnsi="Times New Roman" w:cs="Times New Roman"/>
              </w:rPr>
            </w:pPr>
            <w:r>
              <w:rPr>
                <w:rFonts w:ascii="Times New Roman" w:hAnsi="Times New Roman" w:cs="Times New Roman"/>
              </w:rPr>
              <w:t>573.300,00</w:t>
            </w:r>
          </w:p>
        </w:tc>
        <w:tc>
          <w:tcPr>
            <w:tcW w:w="1446" w:type="dxa"/>
          </w:tcPr>
          <w:p w:rsidR="00885507" w:rsidRPr="00885507" w:rsidRDefault="00524F61" w:rsidP="00334103">
            <w:pPr>
              <w:spacing w:after="160" w:line="259" w:lineRule="auto"/>
              <w:jc w:val="right"/>
              <w:rPr>
                <w:rFonts w:ascii="Times New Roman" w:hAnsi="Times New Roman" w:cs="Times New Roman"/>
              </w:rPr>
            </w:pPr>
            <w:r>
              <w:rPr>
                <w:rFonts w:ascii="Times New Roman" w:hAnsi="Times New Roman" w:cs="Times New Roman"/>
              </w:rPr>
              <w:t>601.965,00</w:t>
            </w:r>
          </w:p>
        </w:tc>
        <w:tc>
          <w:tcPr>
            <w:tcW w:w="1418" w:type="dxa"/>
          </w:tcPr>
          <w:p w:rsidR="00885507" w:rsidRPr="00885507" w:rsidRDefault="00524F61" w:rsidP="00334103">
            <w:pPr>
              <w:spacing w:after="160" w:line="259" w:lineRule="auto"/>
              <w:jc w:val="right"/>
              <w:rPr>
                <w:rFonts w:ascii="Times New Roman" w:hAnsi="Times New Roman" w:cs="Times New Roman"/>
              </w:rPr>
            </w:pPr>
            <w:r>
              <w:rPr>
                <w:rFonts w:ascii="Times New Roman" w:hAnsi="Times New Roman" w:cs="Times New Roman"/>
              </w:rPr>
              <w:t>632.063,25</w:t>
            </w:r>
          </w:p>
        </w:tc>
      </w:tr>
      <w:tr w:rsidR="00885507" w:rsidRPr="00885507" w:rsidTr="00D67C25">
        <w:tc>
          <w:tcPr>
            <w:tcW w:w="959" w:type="dxa"/>
          </w:tcPr>
          <w:p w:rsidR="00885507" w:rsidRPr="00885507" w:rsidRDefault="00885507" w:rsidP="00885507">
            <w:pPr>
              <w:spacing w:after="160" w:line="259" w:lineRule="auto"/>
              <w:rPr>
                <w:rFonts w:ascii="Times New Roman" w:hAnsi="Times New Roman" w:cs="Times New Roman"/>
              </w:rPr>
            </w:pPr>
            <w:r w:rsidRPr="00885507">
              <w:rPr>
                <w:rFonts w:ascii="Times New Roman" w:hAnsi="Times New Roman" w:cs="Times New Roman"/>
              </w:rPr>
              <w:t>722600</w:t>
            </w:r>
          </w:p>
        </w:tc>
        <w:tc>
          <w:tcPr>
            <w:tcW w:w="1559" w:type="dxa"/>
          </w:tcPr>
          <w:p w:rsidR="00885507" w:rsidRPr="00885507" w:rsidRDefault="00885507" w:rsidP="00885507">
            <w:pPr>
              <w:spacing w:after="160" w:line="259" w:lineRule="auto"/>
              <w:rPr>
                <w:rFonts w:ascii="Times New Roman" w:hAnsi="Times New Roman" w:cs="Times New Roman"/>
              </w:rPr>
            </w:pPr>
            <w:r w:rsidRPr="00885507">
              <w:rPr>
                <w:rFonts w:ascii="Times New Roman" w:hAnsi="Times New Roman" w:cs="Times New Roman"/>
              </w:rPr>
              <w:t>Prihodi od pružanja javnih usluga</w:t>
            </w:r>
          </w:p>
        </w:tc>
        <w:tc>
          <w:tcPr>
            <w:tcW w:w="1418" w:type="dxa"/>
          </w:tcPr>
          <w:p w:rsidR="00885507" w:rsidRPr="00885507" w:rsidRDefault="002664E7" w:rsidP="00334103">
            <w:pPr>
              <w:spacing w:after="160" w:line="259" w:lineRule="auto"/>
              <w:jc w:val="right"/>
              <w:rPr>
                <w:rFonts w:ascii="Times New Roman" w:hAnsi="Times New Roman" w:cs="Times New Roman"/>
              </w:rPr>
            </w:pPr>
            <w:r>
              <w:rPr>
                <w:rFonts w:ascii="Times New Roman" w:hAnsi="Times New Roman" w:cs="Times New Roman"/>
              </w:rPr>
              <w:t>49.242,81</w:t>
            </w:r>
          </w:p>
        </w:tc>
        <w:tc>
          <w:tcPr>
            <w:tcW w:w="1701" w:type="dxa"/>
          </w:tcPr>
          <w:p w:rsidR="00885507" w:rsidRPr="00885507" w:rsidRDefault="002664E7" w:rsidP="00334103">
            <w:pPr>
              <w:spacing w:after="160" w:line="259" w:lineRule="auto"/>
              <w:jc w:val="right"/>
              <w:rPr>
                <w:rFonts w:ascii="Times New Roman" w:hAnsi="Times New Roman" w:cs="Times New Roman"/>
              </w:rPr>
            </w:pPr>
            <w:r>
              <w:rPr>
                <w:rFonts w:ascii="Times New Roman" w:hAnsi="Times New Roman" w:cs="Times New Roman"/>
              </w:rPr>
              <w:t>39.000,00</w:t>
            </w:r>
          </w:p>
        </w:tc>
        <w:tc>
          <w:tcPr>
            <w:tcW w:w="1417" w:type="dxa"/>
          </w:tcPr>
          <w:p w:rsidR="00885507" w:rsidRPr="00885507" w:rsidRDefault="00524F61" w:rsidP="00334103">
            <w:pPr>
              <w:spacing w:after="160" w:line="259" w:lineRule="auto"/>
              <w:jc w:val="right"/>
              <w:rPr>
                <w:rFonts w:ascii="Times New Roman" w:hAnsi="Times New Roman" w:cs="Times New Roman"/>
              </w:rPr>
            </w:pPr>
            <w:r>
              <w:rPr>
                <w:rFonts w:ascii="Times New Roman" w:hAnsi="Times New Roman" w:cs="Times New Roman"/>
              </w:rPr>
              <w:t>40.950,00</w:t>
            </w:r>
          </w:p>
        </w:tc>
        <w:tc>
          <w:tcPr>
            <w:tcW w:w="1446" w:type="dxa"/>
          </w:tcPr>
          <w:p w:rsidR="00885507" w:rsidRPr="00885507" w:rsidRDefault="00524F61" w:rsidP="00334103">
            <w:pPr>
              <w:spacing w:after="160" w:line="259" w:lineRule="auto"/>
              <w:jc w:val="right"/>
              <w:rPr>
                <w:rFonts w:ascii="Times New Roman" w:hAnsi="Times New Roman" w:cs="Times New Roman"/>
              </w:rPr>
            </w:pPr>
            <w:r>
              <w:rPr>
                <w:rFonts w:ascii="Times New Roman" w:hAnsi="Times New Roman" w:cs="Times New Roman"/>
              </w:rPr>
              <w:t>42.997,50</w:t>
            </w:r>
          </w:p>
        </w:tc>
        <w:tc>
          <w:tcPr>
            <w:tcW w:w="1418" w:type="dxa"/>
          </w:tcPr>
          <w:p w:rsidR="00885507" w:rsidRPr="00885507" w:rsidRDefault="00524F61" w:rsidP="00334103">
            <w:pPr>
              <w:spacing w:after="160" w:line="259" w:lineRule="auto"/>
              <w:jc w:val="right"/>
              <w:rPr>
                <w:rFonts w:ascii="Times New Roman" w:hAnsi="Times New Roman" w:cs="Times New Roman"/>
              </w:rPr>
            </w:pPr>
            <w:r>
              <w:rPr>
                <w:rFonts w:ascii="Times New Roman" w:hAnsi="Times New Roman" w:cs="Times New Roman"/>
              </w:rPr>
              <w:t>45.147,38</w:t>
            </w:r>
          </w:p>
        </w:tc>
      </w:tr>
      <w:tr w:rsidR="00885507" w:rsidRPr="00885507" w:rsidTr="00D67C25">
        <w:tc>
          <w:tcPr>
            <w:tcW w:w="959" w:type="dxa"/>
          </w:tcPr>
          <w:p w:rsidR="00885507" w:rsidRPr="00885507" w:rsidRDefault="00885507" w:rsidP="00885507">
            <w:pPr>
              <w:spacing w:after="160" w:line="259" w:lineRule="auto"/>
              <w:rPr>
                <w:rFonts w:ascii="Times New Roman" w:hAnsi="Times New Roman" w:cs="Times New Roman"/>
              </w:rPr>
            </w:pPr>
            <w:r w:rsidRPr="00885507">
              <w:rPr>
                <w:rFonts w:ascii="Times New Roman" w:hAnsi="Times New Roman" w:cs="Times New Roman"/>
              </w:rPr>
              <w:t>722700</w:t>
            </w:r>
          </w:p>
        </w:tc>
        <w:tc>
          <w:tcPr>
            <w:tcW w:w="1559" w:type="dxa"/>
          </w:tcPr>
          <w:p w:rsidR="00885507" w:rsidRPr="00885507" w:rsidRDefault="00885507" w:rsidP="00885507">
            <w:pPr>
              <w:spacing w:after="160" w:line="259" w:lineRule="auto"/>
              <w:rPr>
                <w:rFonts w:ascii="Times New Roman" w:hAnsi="Times New Roman" w:cs="Times New Roman"/>
              </w:rPr>
            </w:pPr>
            <w:r w:rsidRPr="00885507">
              <w:rPr>
                <w:rFonts w:ascii="Times New Roman" w:hAnsi="Times New Roman" w:cs="Times New Roman"/>
              </w:rPr>
              <w:t>Neplanirane uplate-prihodi</w:t>
            </w:r>
          </w:p>
        </w:tc>
        <w:tc>
          <w:tcPr>
            <w:tcW w:w="1418" w:type="dxa"/>
          </w:tcPr>
          <w:p w:rsidR="00885507" w:rsidRPr="00885507" w:rsidRDefault="002664E7" w:rsidP="00334103">
            <w:pPr>
              <w:spacing w:after="160" w:line="259" w:lineRule="auto"/>
              <w:jc w:val="right"/>
              <w:rPr>
                <w:rFonts w:ascii="Times New Roman" w:hAnsi="Times New Roman" w:cs="Times New Roman"/>
              </w:rPr>
            </w:pPr>
            <w:r>
              <w:rPr>
                <w:rFonts w:ascii="Times New Roman" w:hAnsi="Times New Roman" w:cs="Times New Roman"/>
              </w:rPr>
              <w:t>28.914,00</w:t>
            </w:r>
          </w:p>
        </w:tc>
        <w:tc>
          <w:tcPr>
            <w:tcW w:w="1701" w:type="dxa"/>
          </w:tcPr>
          <w:p w:rsidR="00885507" w:rsidRPr="00885507" w:rsidRDefault="002664E7" w:rsidP="00334103">
            <w:pPr>
              <w:spacing w:after="160" w:line="259" w:lineRule="auto"/>
              <w:jc w:val="right"/>
              <w:rPr>
                <w:rFonts w:ascii="Times New Roman" w:hAnsi="Times New Roman" w:cs="Times New Roman"/>
              </w:rPr>
            </w:pPr>
            <w:r>
              <w:rPr>
                <w:rFonts w:ascii="Times New Roman" w:hAnsi="Times New Roman" w:cs="Times New Roman"/>
              </w:rPr>
              <w:t>25.000,00</w:t>
            </w:r>
          </w:p>
        </w:tc>
        <w:tc>
          <w:tcPr>
            <w:tcW w:w="1417" w:type="dxa"/>
          </w:tcPr>
          <w:p w:rsidR="00885507" w:rsidRPr="00885507" w:rsidRDefault="00524F61" w:rsidP="00334103">
            <w:pPr>
              <w:spacing w:after="160" w:line="259" w:lineRule="auto"/>
              <w:jc w:val="right"/>
              <w:rPr>
                <w:rFonts w:ascii="Times New Roman" w:hAnsi="Times New Roman" w:cs="Times New Roman"/>
              </w:rPr>
            </w:pPr>
            <w:r>
              <w:rPr>
                <w:rFonts w:ascii="Times New Roman" w:hAnsi="Times New Roman" w:cs="Times New Roman"/>
              </w:rPr>
              <w:t>26.250,00</w:t>
            </w:r>
          </w:p>
        </w:tc>
        <w:tc>
          <w:tcPr>
            <w:tcW w:w="1446" w:type="dxa"/>
          </w:tcPr>
          <w:p w:rsidR="00885507" w:rsidRPr="00885507" w:rsidRDefault="00524F61" w:rsidP="00334103">
            <w:pPr>
              <w:spacing w:after="160" w:line="259" w:lineRule="auto"/>
              <w:jc w:val="right"/>
              <w:rPr>
                <w:rFonts w:ascii="Times New Roman" w:hAnsi="Times New Roman" w:cs="Times New Roman"/>
              </w:rPr>
            </w:pPr>
            <w:r>
              <w:rPr>
                <w:rFonts w:ascii="Times New Roman" w:hAnsi="Times New Roman" w:cs="Times New Roman"/>
              </w:rPr>
              <w:t>27.562,50</w:t>
            </w:r>
          </w:p>
        </w:tc>
        <w:tc>
          <w:tcPr>
            <w:tcW w:w="1418" w:type="dxa"/>
          </w:tcPr>
          <w:p w:rsidR="00885507" w:rsidRPr="00885507" w:rsidRDefault="00524F61" w:rsidP="00334103">
            <w:pPr>
              <w:spacing w:after="160" w:line="259" w:lineRule="auto"/>
              <w:jc w:val="right"/>
              <w:rPr>
                <w:rFonts w:ascii="Times New Roman" w:hAnsi="Times New Roman" w:cs="Times New Roman"/>
              </w:rPr>
            </w:pPr>
            <w:r>
              <w:rPr>
                <w:rFonts w:ascii="Times New Roman" w:hAnsi="Times New Roman" w:cs="Times New Roman"/>
              </w:rPr>
              <w:t>28.940,63</w:t>
            </w:r>
          </w:p>
        </w:tc>
      </w:tr>
      <w:tr w:rsidR="00885507" w:rsidRPr="00885507" w:rsidTr="00D67C25">
        <w:tc>
          <w:tcPr>
            <w:tcW w:w="959" w:type="dxa"/>
          </w:tcPr>
          <w:p w:rsidR="00885507" w:rsidRPr="00885507" w:rsidRDefault="00885507" w:rsidP="00885507">
            <w:pPr>
              <w:spacing w:after="160" w:line="259" w:lineRule="auto"/>
              <w:rPr>
                <w:rFonts w:ascii="Times New Roman" w:hAnsi="Times New Roman" w:cs="Times New Roman"/>
              </w:rPr>
            </w:pPr>
            <w:r w:rsidRPr="00885507">
              <w:rPr>
                <w:rFonts w:ascii="Times New Roman" w:hAnsi="Times New Roman" w:cs="Times New Roman"/>
              </w:rPr>
              <w:t>723000</w:t>
            </w:r>
          </w:p>
        </w:tc>
        <w:tc>
          <w:tcPr>
            <w:tcW w:w="1559" w:type="dxa"/>
          </w:tcPr>
          <w:p w:rsidR="00885507" w:rsidRPr="00885507" w:rsidRDefault="00885507" w:rsidP="00885507">
            <w:pPr>
              <w:spacing w:after="160" w:line="259" w:lineRule="auto"/>
              <w:rPr>
                <w:rFonts w:ascii="Times New Roman" w:hAnsi="Times New Roman" w:cs="Times New Roman"/>
              </w:rPr>
            </w:pPr>
            <w:r w:rsidRPr="00885507">
              <w:rPr>
                <w:rFonts w:ascii="Times New Roman" w:hAnsi="Times New Roman" w:cs="Times New Roman"/>
              </w:rPr>
              <w:t>Novčane kazne</w:t>
            </w:r>
          </w:p>
        </w:tc>
        <w:tc>
          <w:tcPr>
            <w:tcW w:w="1418" w:type="dxa"/>
          </w:tcPr>
          <w:p w:rsidR="00885507" w:rsidRPr="00885507" w:rsidRDefault="002664E7" w:rsidP="00334103">
            <w:pPr>
              <w:spacing w:after="160" w:line="259" w:lineRule="auto"/>
              <w:jc w:val="right"/>
              <w:rPr>
                <w:rFonts w:ascii="Times New Roman" w:hAnsi="Times New Roman" w:cs="Times New Roman"/>
              </w:rPr>
            </w:pPr>
            <w:r>
              <w:rPr>
                <w:rFonts w:ascii="Times New Roman" w:hAnsi="Times New Roman" w:cs="Times New Roman"/>
              </w:rPr>
              <w:t>23.872,10</w:t>
            </w:r>
          </w:p>
        </w:tc>
        <w:tc>
          <w:tcPr>
            <w:tcW w:w="1701" w:type="dxa"/>
          </w:tcPr>
          <w:p w:rsidR="00885507" w:rsidRPr="00885507" w:rsidRDefault="002664E7" w:rsidP="00334103">
            <w:pPr>
              <w:spacing w:after="160" w:line="259" w:lineRule="auto"/>
              <w:jc w:val="right"/>
              <w:rPr>
                <w:rFonts w:ascii="Times New Roman" w:hAnsi="Times New Roman" w:cs="Times New Roman"/>
              </w:rPr>
            </w:pPr>
            <w:r>
              <w:rPr>
                <w:rFonts w:ascii="Times New Roman" w:hAnsi="Times New Roman" w:cs="Times New Roman"/>
              </w:rPr>
              <w:t>11.000,00</w:t>
            </w:r>
          </w:p>
        </w:tc>
        <w:tc>
          <w:tcPr>
            <w:tcW w:w="1417" w:type="dxa"/>
          </w:tcPr>
          <w:p w:rsidR="00885507" w:rsidRPr="00885507" w:rsidRDefault="00524F61" w:rsidP="00334103">
            <w:pPr>
              <w:spacing w:after="160" w:line="259" w:lineRule="auto"/>
              <w:jc w:val="right"/>
              <w:rPr>
                <w:rFonts w:ascii="Times New Roman" w:hAnsi="Times New Roman" w:cs="Times New Roman"/>
              </w:rPr>
            </w:pPr>
            <w:r>
              <w:rPr>
                <w:rFonts w:ascii="Times New Roman" w:hAnsi="Times New Roman" w:cs="Times New Roman"/>
              </w:rPr>
              <w:t>11.550,00</w:t>
            </w:r>
          </w:p>
        </w:tc>
        <w:tc>
          <w:tcPr>
            <w:tcW w:w="1446" w:type="dxa"/>
          </w:tcPr>
          <w:p w:rsidR="00885507" w:rsidRPr="00885507" w:rsidRDefault="00524F61" w:rsidP="00334103">
            <w:pPr>
              <w:spacing w:after="160" w:line="259" w:lineRule="auto"/>
              <w:jc w:val="right"/>
              <w:rPr>
                <w:rFonts w:ascii="Times New Roman" w:hAnsi="Times New Roman" w:cs="Times New Roman"/>
              </w:rPr>
            </w:pPr>
            <w:r>
              <w:rPr>
                <w:rFonts w:ascii="Times New Roman" w:hAnsi="Times New Roman" w:cs="Times New Roman"/>
              </w:rPr>
              <w:t>12.127,50</w:t>
            </w:r>
          </w:p>
        </w:tc>
        <w:tc>
          <w:tcPr>
            <w:tcW w:w="1418" w:type="dxa"/>
          </w:tcPr>
          <w:p w:rsidR="00885507" w:rsidRPr="00885507" w:rsidRDefault="00524F61" w:rsidP="00334103">
            <w:pPr>
              <w:spacing w:after="160" w:line="259" w:lineRule="auto"/>
              <w:jc w:val="right"/>
              <w:rPr>
                <w:rFonts w:ascii="Times New Roman" w:hAnsi="Times New Roman" w:cs="Times New Roman"/>
              </w:rPr>
            </w:pPr>
            <w:r>
              <w:rPr>
                <w:rFonts w:ascii="Times New Roman" w:hAnsi="Times New Roman" w:cs="Times New Roman"/>
              </w:rPr>
              <w:t>12.733,88</w:t>
            </w:r>
          </w:p>
        </w:tc>
      </w:tr>
    </w:tbl>
    <w:p w:rsidR="00DF06E3" w:rsidRDefault="00DF06E3" w:rsidP="00A94631">
      <w:pPr>
        <w:rPr>
          <w:rFonts w:ascii="Times New Roman" w:hAnsi="Times New Roman" w:cs="Times New Roman"/>
          <w:sz w:val="24"/>
          <w:szCs w:val="24"/>
        </w:rPr>
      </w:pPr>
    </w:p>
    <w:p w:rsidR="00AE4618" w:rsidRDefault="00AE4618" w:rsidP="00321618">
      <w:pPr>
        <w:rPr>
          <w:rFonts w:ascii="Times New Roman" w:hAnsi="Times New Roman" w:cs="Times New Roman"/>
          <w:sz w:val="24"/>
          <w:szCs w:val="24"/>
        </w:rPr>
      </w:pPr>
    </w:p>
    <w:p w:rsidR="00321618" w:rsidRDefault="00321618" w:rsidP="00321618">
      <w:pPr>
        <w:rPr>
          <w:rFonts w:ascii="Times New Roman" w:hAnsi="Times New Roman" w:cs="Times New Roman"/>
          <w:sz w:val="24"/>
          <w:szCs w:val="24"/>
        </w:rPr>
      </w:pPr>
      <w:r w:rsidRPr="00321618">
        <w:rPr>
          <w:rFonts w:ascii="Times New Roman" w:hAnsi="Times New Roman" w:cs="Times New Roman"/>
          <w:sz w:val="24"/>
          <w:szCs w:val="24"/>
        </w:rPr>
        <w:t>Sumarni pregled tekućih transfera i kapitalnih primitaka</w:t>
      </w:r>
    </w:p>
    <w:p w:rsidR="00AE4618" w:rsidRDefault="00AE4618" w:rsidP="00321618">
      <w:pPr>
        <w:rPr>
          <w:rFonts w:ascii="Times New Roman" w:hAnsi="Times New Roman" w:cs="Times New Roman"/>
          <w:sz w:val="24"/>
          <w:szCs w:val="24"/>
        </w:rPr>
      </w:pPr>
    </w:p>
    <w:tbl>
      <w:tblPr>
        <w:tblStyle w:val="Reetkatablice"/>
        <w:tblW w:w="9918" w:type="dxa"/>
        <w:tblLayout w:type="fixed"/>
        <w:tblLook w:val="04A0" w:firstRow="1" w:lastRow="0" w:firstColumn="1" w:lastColumn="0" w:noHBand="0" w:noVBand="1"/>
      </w:tblPr>
      <w:tblGrid>
        <w:gridCol w:w="959"/>
        <w:gridCol w:w="1701"/>
        <w:gridCol w:w="1417"/>
        <w:gridCol w:w="1560"/>
        <w:gridCol w:w="1417"/>
        <w:gridCol w:w="1446"/>
        <w:gridCol w:w="1418"/>
      </w:tblGrid>
      <w:tr w:rsidR="00885507" w:rsidRPr="00885507" w:rsidTr="00D67C25">
        <w:tc>
          <w:tcPr>
            <w:tcW w:w="959" w:type="dxa"/>
          </w:tcPr>
          <w:p w:rsidR="00885507" w:rsidRPr="00885507" w:rsidRDefault="00885507" w:rsidP="00885507">
            <w:pPr>
              <w:spacing w:after="160" w:line="259" w:lineRule="auto"/>
              <w:rPr>
                <w:rFonts w:ascii="Times New Roman" w:hAnsi="Times New Roman" w:cs="Times New Roman"/>
              </w:rPr>
            </w:pPr>
            <w:r w:rsidRPr="00885507">
              <w:rPr>
                <w:rFonts w:ascii="Times New Roman" w:hAnsi="Times New Roman" w:cs="Times New Roman"/>
              </w:rPr>
              <w:t>Ekonom.kod</w:t>
            </w:r>
          </w:p>
        </w:tc>
        <w:tc>
          <w:tcPr>
            <w:tcW w:w="1701" w:type="dxa"/>
          </w:tcPr>
          <w:p w:rsidR="00885507" w:rsidRPr="00885507" w:rsidRDefault="00885507" w:rsidP="00885507">
            <w:pPr>
              <w:spacing w:after="160" w:line="259" w:lineRule="auto"/>
              <w:rPr>
                <w:rFonts w:ascii="Times New Roman" w:hAnsi="Times New Roman" w:cs="Times New Roman"/>
              </w:rPr>
            </w:pPr>
            <w:r w:rsidRPr="00885507">
              <w:rPr>
                <w:rFonts w:ascii="Times New Roman" w:hAnsi="Times New Roman" w:cs="Times New Roman"/>
              </w:rPr>
              <w:t>Opis</w:t>
            </w:r>
          </w:p>
        </w:tc>
        <w:tc>
          <w:tcPr>
            <w:tcW w:w="1417" w:type="dxa"/>
          </w:tcPr>
          <w:p w:rsidR="00885507" w:rsidRPr="00885507" w:rsidRDefault="00885507" w:rsidP="00885507">
            <w:pPr>
              <w:spacing w:after="160" w:line="259" w:lineRule="auto"/>
              <w:rPr>
                <w:rFonts w:ascii="Times New Roman" w:hAnsi="Times New Roman" w:cs="Times New Roman"/>
              </w:rPr>
            </w:pPr>
            <w:r w:rsidRPr="00885507">
              <w:rPr>
                <w:rFonts w:ascii="Times New Roman" w:hAnsi="Times New Roman" w:cs="Times New Roman"/>
              </w:rPr>
              <w:t>Izvršenje</w:t>
            </w:r>
          </w:p>
        </w:tc>
        <w:tc>
          <w:tcPr>
            <w:tcW w:w="1560" w:type="dxa"/>
          </w:tcPr>
          <w:p w:rsidR="00885507" w:rsidRPr="00885507" w:rsidRDefault="00885507" w:rsidP="00885507">
            <w:pPr>
              <w:spacing w:after="160" w:line="259" w:lineRule="auto"/>
              <w:rPr>
                <w:rFonts w:ascii="Times New Roman" w:hAnsi="Times New Roman" w:cs="Times New Roman"/>
              </w:rPr>
            </w:pPr>
            <w:r w:rsidRPr="00885507">
              <w:rPr>
                <w:rFonts w:ascii="Times New Roman" w:hAnsi="Times New Roman" w:cs="Times New Roman"/>
              </w:rPr>
              <w:t>Plan</w:t>
            </w:r>
          </w:p>
        </w:tc>
        <w:tc>
          <w:tcPr>
            <w:tcW w:w="4281" w:type="dxa"/>
            <w:gridSpan w:val="3"/>
          </w:tcPr>
          <w:p w:rsidR="00885507" w:rsidRPr="00885507" w:rsidRDefault="00885507" w:rsidP="00885507">
            <w:pPr>
              <w:spacing w:after="160" w:line="259" w:lineRule="auto"/>
              <w:rPr>
                <w:rFonts w:ascii="Times New Roman" w:hAnsi="Times New Roman" w:cs="Times New Roman"/>
              </w:rPr>
            </w:pPr>
            <w:r w:rsidRPr="00885507">
              <w:rPr>
                <w:rFonts w:ascii="Times New Roman" w:hAnsi="Times New Roman" w:cs="Times New Roman"/>
              </w:rPr>
              <w:t>PROJEKCIJA</w:t>
            </w:r>
          </w:p>
        </w:tc>
      </w:tr>
      <w:tr w:rsidR="00885507" w:rsidRPr="00885507" w:rsidTr="00D67C25">
        <w:tc>
          <w:tcPr>
            <w:tcW w:w="959" w:type="dxa"/>
          </w:tcPr>
          <w:p w:rsidR="00885507" w:rsidRPr="00885507" w:rsidRDefault="00885507" w:rsidP="00885507">
            <w:pPr>
              <w:spacing w:after="160" w:line="259" w:lineRule="auto"/>
              <w:rPr>
                <w:rFonts w:ascii="Times New Roman" w:hAnsi="Times New Roman" w:cs="Times New Roman"/>
              </w:rPr>
            </w:pPr>
          </w:p>
        </w:tc>
        <w:tc>
          <w:tcPr>
            <w:tcW w:w="1701" w:type="dxa"/>
          </w:tcPr>
          <w:p w:rsidR="00885507" w:rsidRPr="00885507" w:rsidRDefault="00885507" w:rsidP="00885507">
            <w:pPr>
              <w:spacing w:after="160" w:line="259" w:lineRule="auto"/>
              <w:rPr>
                <w:rFonts w:ascii="Times New Roman" w:hAnsi="Times New Roman" w:cs="Times New Roman"/>
              </w:rPr>
            </w:pPr>
          </w:p>
        </w:tc>
        <w:tc>
          <w:tcPr>
            <w:tcW w:w="1417" w:type="dxa"/>
          </w:tcPr>
          <w:p w:rsidR="00885507" w:rsidRPr="00885507" w:rsidRDefault="00860D8A" w:rsidP="00885507">
            <w:pPr>
              <w:spacing w:after="160" w:line="259" w:lineRule="auto"/>
              <w:rPr>
                <w:rFonts w:ascii="Times New Roman" w:hAnsi="Times New Roman" w:cs="Times New Roman"/>
              </w:rPr>
            </w:pPr>
            <w:r>
              <w:rPr>
                <w:rFonts w:ascii="Times New Roman" w:hAnsi="Times New Roman" w:cs="Times New Roman"/>
              </w:rPr>
              <w:t>2024</w:t>
            </w:r>
          </w:p>
        </w:tc>
        <w:tc>
          <w:tcPr>
            <w:tcW w:w="1560" w:type="dxa"/>
          </w:tcPr>
          <w:p w:rsidR="00885507" w:rsidRPr="00885507" w:rsidRDefault="00860D8A" w:rsidP="00885507">
            <w:pPr>
              <w:spacing w:after="160" w:line="259" w:lineRule="auto"/>
              <w:rPr>
                <w:rFonts w:ascii="Times New Roman" w:hAnsi="Times New Roman" w:cs="Times New Roman"/>
              </w:rPr>
            </w:pPr>
            <w:r>
              <w:rPr>
                <w:rFonts w:ascii="Times New Roman" w:hAnsi="Times New Roman" w:cs="Times New Roman"/>
              </w:rPr>
              <w:t>2025</w:t>
            </w:r>
          </w:p>
        </w:tc>
        <w:tc>
          <w:tcPr>
            <w:tcW w:w="1417" w:type="dxa"/>
          </w:tcPr>
          <w:p w:rsidR="00885507" w:rsidRPr="00885507" w:rsidRDefault="00860D8A" w:rsidP="00885507">
            <w:pPr>
              <w:spacing w:after="160" w:line="259" w:lineRule="auto"/>
              <w:rPr>
                <w:rFonts w:ascii="Times New Roman" w:hAnsi="Times New Roman" w:cs="Times New Roman"/>
              </w:rPr>
            </w:pPr>
            <w:r>
              <w:rPr>
                <w:rFonts w:ascii="Times New Roman" w:hAnsi="Times New Roman" w:cs="Times New Roman"/>
              </w:rPr>
              <w:t>2026</w:t>
            </w:r>
          </w:p>
        </w:tc>
        <w:tc>
          <w:tcPr>
            <w:tcW w:w="1446" w:type="dxa"/>
          </w:tcPr>
          <w:p w:rsidR="00885507" w:rsidRPr="00885507" w:rsidRDefault="00860D8A" w:rsidP="00885507">
            <w:pPr>
              <w:spacing w:after="160" w:line="259" w:lineRule="auto"/>
              <w:rPr>
                <w:rFonts w:ascii="Times New Roman" w:hAnsi="Times New Roman" w:cs="Times New Roman"/>
              </w:rPr>
            </w:pPr>
            <w:r>
              <w:rPr>
                <w:rFonts w:ascii="Times New Roman" w:hAnsi="Times New Roman" w:cs="Times New Roman"/>
              </w:rPr>
              <w:t>2027</w:t>
            </w:r>
          </w:p>
        </w:tc>
        <w:tc>
          <w:tcPr>
            <w:tcW w:w="1418" w:type="dxa"/>
          </w:tcPr>
          <w:p w:rsidR="00885507" w:rsidRPr="00885507" w:rsidRDefault="00860D8A" w:rsidP="00885507">
            <w:pPr>
              <w:spacing w:after="160" w:line="259" w:lineRule="auto"/>
              <w:rPr>
                <w:rFonts w:ascii="Times New Roman" w:hAnsi="Times New Roman" w:cs="Times New Roman"/>
              </w:rPr>
            </w:pPr>
            <w:r>
              <w:rPr>
                <w:rFonts w:ascii="Times New Roman" w:hAnsi="Times New Roman" w:cs="Times New Roman"/>
              </w:rPr>
              <w:t>2028</w:t>
            </w:r>
          </w:p>
        </w:tc>
      </w:tr>
      <w:tr w:rsidR="00885507" w:rsidRPr="00885507" w:rsidTr="00D67C25">
        <w:trPr>
          <w:trHeight w:val="788"/>
        </w:trPr>
        <w:tc>
          <w:tcPr>
            <w:tcW w:w="959" w:type="dxa"/>
          </w:tcPr>
          <w:p w:rsidR="00885507" w:rsidRPr="00885507" w:rsidRDefault="00885507" w:rsidP="00885507">
            <w:pPr>
              <w:spacing w:after="160" w:line="259" w:lineRule="auto"/>
              <w:rPr>
                <w:rFonts w:ascii="Times New Roman" w:hAnsi="Times New Roman" w:cs="Times New Roman"/>
              </w:rPr>
            </w:pPr>
            <w:r w:rsidRPr="00885507">
              <w:rPr>
                <w:rFonts w:ascii="Times New Roman" w:hAnsi="Times New Roman" w:cs="Times New Roman"/>
              </w:rPr>
              <w:t>730000</w:t>
            </w:r>
          </w:p>
        </w:tc>
        <w:tc>
          <w:tcPr>
            <w:tcW w:w="1701" w:type="dxa"/>
          </w:tcPr>
          <w:p w:rsidR="00885507" w:rsidRPr="00885507" w:rsidRDefault="00885507" w:rsidP="00885507">
            <w:pPr>
              <w:spacing w:after="160" w:line="259" w:lineRule="auto"/>
              <w:rPr>
                <w:rFonts w:ascii="Times New Roman" w:hAnsi="Times New Roman" w:cs="Times New Roman"/>
              </w:rPr>
            </w:pPr>
          </w:p>
          <w:p w:rsidR="00885507" w:rsidRPr="00885507" w:rsidRDefault="00885507" w:rsidP="00885507">
            <w:pPr>
              <w:spacing w:after="160" w:line="259" w:lineRule="auto"/>
              <w:rPr>
                <w:rFonts w:ascii="Times New Roman" w:hAnsi="Times New Roman" w:cs="Times New Roman"/>
              </w:rPr>
            </w:pPr>
            <w:r w:rsidRPr="00885507">
              <w:rPr>
                <w:rFonts w:ascii="Times New Roman" w:hAnsi="Times New Roman" w:cs="Times New Roman"/>
              </w:rPr>
              <w:t>Tekući transferi</w:t>
            </w:r>
          </w:p>
        </w:tc>
        <w:tc>
          <w:tcPr>
            <w:tcW w:w="1417" w:type="dxa"/>
          </w:tcPr>
          <w:p w:rsidR="00885507" w:rsidRPr="00885507" w:rsidRDefault="002F102C" w:rsidP="002F102C">
            <w:pPr>
              <w:spacing w:after="160" w:line="259" w:lineRule="auto"/>
              <w:rPr>
                <w:rFonts w:ascii="Times New Roman" w:hAnsi="Times New Roman" w:cs="Times New Roman"/>
              </w:rPr>
            </w:pPr>
            <w:r>
              <w:rPr>
                <w:rFonts w:ascii="Times New Roman" w:hAnsi="Times New Roman" w:cs="Times New Roman"/>
                <w:b/>
              </w:rPr>
              <w:t>6.841.415,03</w:t>
            </w:r>
          </w:p>
        </w:tc>
        <w:tc>
          <w:tcPr>
            <w:tcW w:w="1560" w:type="dxa"/>
          </w:tcPr>
          <w:p w:rsidR="00885507" w:rsidRPr="00885507" w:rsidRDefault="002F102C" w:rsidP="00334103">
            <w:pPr>
              <w:spacing w:after="160" w:line="259" w:lineRule="auto"/>
              <w:jc w:val="right"/>
              <w:rPr>
                <w:rFonts w:ascii="Times New Roman" w:hAnsi="Times New Roman" w:cs="Times New Roman"/>
              </w:rPr>
            </w:pPr>
            <w:r>
              <w:rPr>
                <w:rFonts w:ascii="Times New Roman" w:hAnsi="Times New Roman" w:cs="Times New Roman"/>
                <w:b/>
              </w:rPr>
              <w:t>7.405.000,00</w:t>
            </w:r>
          </w:p>
        </w:tc>
        <w:tc>
          <w:tcPr>
            <w:tcW w:w="1417" w:type="dxa"/>
          </w:tcPr>
          <w:p w:rsidR="00885507" w:rsidRPr="00885507" w:rsidRDefault="00B14D0E" w:rsidP="00334103">
            <w:pPr>
              <w:spacing w:after="160" w:line="259" w:lineRule="auto"/>
              <w:jc w:val="right"/>
              <w:rPr>
                <w:rFonts w:ascii="Times New Roman" w:hAnsi="Times New Roman" w:cs="Times New Roman"/>
              </w:rPr>
            </w:pPr>
            <w:r>
              <w:rPr>
                <w:rFonts w:ascii="Times New Roman" w:hAnsi="Times New Roman" w:cs="Times New Roman"/>
              </w:rPr>
              <w:t>7.775.250,00</w:t>
            </w:r>
          </w:p>
        </w:tc>
        <w:tc>
          <w:tcPr>
            <w:tcW w:w="1446" w:type="dxa"/>
          </w:tcPr>
          <w:p w:rsidR="00885507" w:rsidRPr="00885507" w:rsidRDefault="00B14D0E" w:rsidP="00334103">
            <w:pPr>
              <w:spacing w:after="160" w:line="259" w:lineRule="auto"/>
              <w:jc w:val="right"/>
              <w:rPr>
                <w:rFonts w:ascii="Times New Roman" w:hAnsi="Times New Roman" w:cs="Times New Roman"/>
              </w:rPr>
            </w:pPr>
            <w:r>
              <w:rPr>
                <w:rFonts w:ascii="Times New Roman" w:hAnsi="Times New Roman" w:cs="Times New Roman"/>
              </w:rPr>
              <w:t>8.164.012,50</w:t>
            </w:r>
          </w:p>
        </w:tc>
        <w:tc>
          <w:tcPr>
            <w:tcW w:w="1418" w:type="dxa"/>
          </w:tcPr>
          <w:p w:rsidR="00885507" w:rsidRPr="00885507" w:rsidRDefault="00B14D0E" w:rsidP="00334103">
            <w:pPr>
              <w:spacing w:after="160" w:line="259" w:lineRule="auto"/>
              <w:jc w:val="right"/>
              <w:rPr>
                <w:rFonts w:ascii="Times New Roman" w:hAnsi="Times New Roman" w:cs="Times New Roman"/>
              </w:rPr>
            </w:pPr>
            <w:r>
              <w:rPr>
                <w:rFonts w:ascii="Times New Roman" w:hAnsi="Times New Roman" w:cs="Times New Roman"/>
              </w:rPr>
              <w:t>8.572.213,13</w:t>
            </w:r>
          </w:p>
        </w:tc>
      </w:tr>
      <w:tr w:rsidR="00885507" w:rsidRPr="00885507" w:rsidTr="00D67C25">
        <w:tc>
          <w:tcPr>
            <w:tcW w:w="959" w:type="dxa"/>
          </w:tcPr>
          <w:p w:rsidR="00885507" w:rsidRPr="00885507" w:rsidRDefault="00885507" w:rsidP="00885507">
            <w:pPr>
              <w:spacing w:after="160" w:line="259" w:lineRule="auto"/>
              <w:rPr>
                <w:rFonts w:ascii="Times New Roman" w:hAnsi="Times New Roman" w:cs="Times New Roman"/>
              </w:rPr>
            </w:pPr>
            <w:r w:rsidRPr="00885507">
              <w:rPr>
                <w:rFonts w:ascii="Times New Roman" w:hAnsi="Times New Roman" w:cs="Times New Roman"/>
              </w:rPr>
              <w:t>780000</w:t>
            </w:r>
          </w:p>
        </w:tc>
        <w:tc>
          <w:tcPr>
            <w:tcW w:w="1701" w:type="dxa"/>
          </w:tcPr>
          <w:p w:rsidR="00885507" w:rsidRPr="00885507" w:rsidRDefault="00885507" w:rsidP="00885507">
            <w:pPr>
              <w:spacing w:after="160" w:line="259" w:lineRule="auto"/>
              <w:rPr>
                <w:rFonts w:ascii="Times New Roman" w:hAnsi="Times New Roman" w:cs="Times New Roman"/>
              </w:rPr>
            </w:pPr>
            <w:r w:rsidRPr="00885507">
              <w:rPr>
                <w:rFonts w:ascii="Times New Roman" w:hAnsi="Times New Roman" w:cs="Times New Roman"/>
              </w:rPr>
              <w:t>Kapitalni primici</w:t>
            </w:r>
          </w:p>
        </w:tc>
        <w:tc>
          <w:tcPr>
            <w:tcW w:w="1417" w:type="dxa"/>
          </w:tcPr>
          <w:p w:rsidR="00D2004F" w:rsidRPr="00885507" w:rsidRDefault="00D2004F" w:rsidP="00D2004F">
            <w:pPr>
              <w:spacing w:after="160" w:line="259" w:lineRule="auto"/>
              <w:jc w:val="right"/>
              <w:rPr>
                <w:rFonts w:ascii="Times New Roman" w:hAnsi="Times New Roman" w:cs="Times New Roman"/>
              </w:rPr>
            </w:pPr>
            <w:r>
              <w:rPr>
                <w:rFonts w:ascii="Times New Roman" w:hAnsi="Times New Roman" w:cs="Times New Roman"/>
              </w:rPr>
              <w:t>0,00</w:t>
            </w:r>
          </w:p>
        </w:tc>
        <w:tc>
          <w:tcPr>
            <w:tcW w:w="1560" w:type="dxa"/>
          </w:tcPr>
          <w:p w:rsidR="00885507" w:rsidRPr="00885507" w:rsidRDefault="00D2004F" w:rsidP="00334103">
            <w:pPr>
              <w:spacing w:after="160" w:line="259" w:lineRule="auto"/>
              <w:jc w:val="right"/>
              <w:rPr>
                <w:rFonts w:ascii="Times New Roman" w:hAnsi="Times New Roman" w:cs="Times New Roman"/>
              </w:rPr>
            </w:pPr>
            <w:r>
              <w:rPr>
                <w:rFonts w:ascii="Times New Roman" w:hAnsi="Times New Roman" w:cs="Times New Roman"/>
              </w:rPr>
              <w:t>0,00</w:t>
            </w:r>
          </w:p>
        </w:tc>
        <w:tc>
          <w:tcPr>
            <w:tcW w:w="1417" w:type="dxa"/>
          </w:tcPr>
          <w:p w:rsidR="00885507" w:rsidRPr="00885507" w:rsidRDefault="00D2004F" w:rsidP="00334103">
            <w:pPr>
              <w:spacing w:after="160" w:line="259" w:lineRule="auto"/>
              <w:jc w:val="right"/>
              <w:rPr>
                <w:rFonts w:ascii="Times New Roman" w:hAnsi="Times New Roman" w:cs="Times New Roman"/>
              </w:rPr>
            </w:pPr>
            <w:r>
              <w:rPr>
                <w:rFonts w:ascii="Times New Roman" w:hAnsi="Times New Roman" w:cs="Times New Roman"/>
              </w:rPr>
              <w:t>0,00</w:t>
            </w:r>
          </w:p>
        </w:tc>
        <w:tc>
          <w:tcPr>
            <w:tcW w:w="1446" w:type="dxa"/>
          </w:tcPr>
          <w:p w:rsidR="00885507" w:rsidRPr="00885507" w:rsidRDefault="00D2004F" w:rsidP="00334103">
            <w:pPr>
              <w:spacing w:after="160" w:line="259" w:lineRule="auto"/>
              <w:jc w:val="right"/>
              <w:rPr>
                <w:rFonts w:ascii="Times New Roman" w:hAnsi="Times New Roman" w:cs="Times New Roman"/>
              </w:rPr>
            </w:pPr>
            <w:r>
              <w:rPr>
                <w:rFonts w:ascii="Times New Roman" w:hAnsi="Times New Roman" w:cs="Times New Roman"/>
              </w:rPr>
              <w:t>0,00</w:t>
            </w:r>
          </w:p>
        </w:tc>
        <w:tc>
          <w:tcPr>
            <w:tcW w:w="1418" w:type="dxa"/>
          </w:tcPr>
          <w:p w:rsidR="00885507" w:rsidRPr="00885507" w:rsidRDefault="00D2004F" w:rsidP="00334103">
            <w:pPr>
              <w:spacing w:after="160" w:line="259" w:lineRule="auto"/>
              <w:jc w:val="right"/>
              <w:rPr>
                <w:rFonts w:ascii="Times New Roman" w:hAnsi="Times New Roman" w:cs="Times New Roman"/>
              </w:rPr>
            </w:pPr>
            <w:r>
              <w:rPr>
                <w:rFonts w:ascii="Times New Roman" w:hAnsi="Times New Roman" w:cs="Times New Roman"/>
              </w:rPr>
              <w:t>0,00</w:t>
            </w:r>
          </w:p>
        </w:tc>
      </w:tr>
      <w:tr w:rsidR="00885507" w:rsidRPr="00885507" w:rsidTr="00D67C25">
        <w:trPr>
          <w:trHeight w:val="748"/>
        </w:trPr>
        <w:tc>
          <w:tcPr>
            <w:tcW w:w="959" w:type="dxa"/>
          </w:tcPr>
          <w:p w:rsidR="00885507" w:rsidRPr="00885507" w:rsidRDefault="00885507" w:rsidP="00885507">
            <w:pPr>
              <w:spacing w:after="160" w:line="259" w:lineRule="auto"/>
              <w:rPr>
                <w:rFonts w:ascii="Times New Roman" w:hAnsi="Times New Roman" w:cs="Times New Roman"/>
                <w:b/>
              </w:rPr>
            </w:pPr>
            <w:r w:rsidRPr="00885507">
              <w:rPr>
                <w:rFonts w:ascii="Times New Roman" w:hAnsi="Times New Roman" w:cs="Times New Roman"/>
                <w:b/>
              </w:rPr>
              <w:t>810000</w:t>
            </w:r>
          </w:p>
        </w:tc>
        <w:tc>
          <w:tcPr>
            <w:tcW w:w="1701" w:type="dxa"/>
          </w:tcPr>
          <w:p w:rsidR="00885507" w:rsidRPr="00885507" w:rsidRDefault="00885507" w:rsidP="00885507">
            <w:pPr>
              <w:spacing w:after="160" w:line="259" w:lineRule="auto"/>
              <w:rPr>
                <w:rFonts w:ascii="Times New Roman" w:hAnsi="Times New Roman" w:cs="Times New Roman"/>
                <w:b/>
              </w:rPr>
            </w:pPr>
            <w:r w:rsidRPr="00885507">
              <w:rPr>
                <w:rFonts w:ascii="Times New Roman" w:hAnsi="Times New Roman" w:cs="Times New Roman"/>
                <w:b/>
              </w:rPr>
              <w:t>Kapitalni primici</w:t>
            </w:r>
          </w:p>
        </w:tc>
        <w:tc>
          <w:tcPr>
            <w:tcW w:w="1417" w:type="dxa"/>
          </w:tcPr>
          <w:p w:rsidR="00885507" w:rsidRPr="00885507" w:rsidRDefault="002F102C" w:rsidP="00334103">
            <w:pPr>
              <w:spacing w:after="160" w:line="259" w:lineRule="auto"/>
              <w:jc w:val="right"/>
              <w:rPr>
                <w:rFonts w:ascii="Times New Roman" w:hAnsi="Times New Roman" w:cs="Times New Roman"/>
                <w:b/>
              </w:rPr>
            </w:pPr>
            <w:r>
              <w:rPr>
                <w:rFonts w:ascii="Times New Roman" w:hAnsi="Times New Roman" w:cs="Times New Roman"/>
                <w:b/>
              </w:rPr>
              <w:t>558.064,50</w:t>
            </w:r>
          </w:p>
        </w:tc>
        <w:tc>
          <w:tcPr>
            <w:tcW w:w="1560" w:type="dxa"/>
          </w:tcPr>
          <w:p w:rsidR="00885507" w:rsidRPr="00885507" w:rsidRDefault="002F102C" w:rsidP="00334103">
            <w:pPr>
              <w:spacing w:after="160" w:line="259" w:lineRule="auto"/>
              <w:jc w:val="right"/>
              <w:rPr>
                <w:rFonts w:ascii="Times New Roman" w:hAnsi="Times New Roman" w:cs="Times New Roman"/>
                <w:b/>
              </w:rPr>
            </w:pPr>
            <w:r>
              <w:rPr>
                <w:rFonts w:ascii="Times New Roman" w:hAnsi="Times New Roman" w:cs="Times New Roman"/>
                <w:b/>
              </w:rPr>
              <w:t>950.000,00</w:t>
            </w:r>
          </w:p>
        </w:tc>
        <w:tc>
          <w:tcPr>
            <w:tcW w:w="1417" w:type="dxa"/>
          </w:tcPr>
          <w:p w:rsidR="00885507" w:rsidRPr="00885507" w:rsidRDefault="00B14D0E" w:rsidP="00334103">
            <w:pPr>
              <w:spacing w:after="160" w:line="259" w:lineRule="auto"/>
              <w:jc w:val="right"/>
              <w:rPr>
                <w:rFonts w:ascii="Times New Roman" w:hAnsi="Times New Roman" w:cs="Times New Roman"/>
                <w:b/>
              </w:rPr>
            </w:pPr>
            <w:r>
              <w:rPr>
                <w:rFonts w:ascii="Times New Roman" w:hAnsi="Times New Roman" w:cs="Times New Roman"/>
                <w:b/>
              </w:rPr>
              <w:t>997.500,00</w:t>
            </w:r>
          </w:p>
        </w:tc>
        <w:tc>
          <w:tcPr>
            <w:tcW w:w="1446" w:type="dxa"/>
          </w:tcPr>
          <w:p w:rsidR="00885507" w:rsidRPr="00885507" w:rsidRDefault="00B14D0E" w:rsidP="00334103">
            <w:pPr>
              <w:spacing w:after="160" w:line="259" w:lineRule="auto"/>
              <w:jc w:val="right"/>
              <w:rPr>
                <w:rFonts w:ascii="Times New Roman" w:hAnsi="Times New Roman" w:cs="Times New Roman"/>
                <w:b/>
              </w:rPr>
            </w:pPr>
            <w:r>
              <w:rPr>
                <w:rFonts w:ascii="Times New Roman" w:hAnsi="Times New Roman" w:cs="Times New Roman"/>
                <w:b/>
              </w:rPr>
              <w:t>1.047.375,00</w:t>
            </w:r>
          </w:p>
        </w:tc>
        <w:tc>
          <w:tcPr>
            <w:tcW w:w="1418" w:type="dxa"/>
          </w:tcPr>
          <w:p w:rsidR="00885507" w:rsidRPr="00885507" w:rsidRDefault="00B14D0E" w:rsidP="00334103">
            <w:pPr>
              <w:spacing w:after="160" w:line="259" w:lineRule="auto"/>
              <w:jc w:val="right"/>
              <w:rPr>
                <w:rFonts w:ascii="Times New Roman" w:hAnsi="Times New Roman" w:cs="Times New Roman"/>
                <w:b/>
              </w:rPr>
            </w:pPr>
            <w:r>
              <w:rPr>
                <w:rFonts w:ascii="Times New Roman" w:hAnsi="Times New Roman" w:cs="Times New Roman"/>
                <w:b/>
              </w:rPr>
              <w:t>1.099.743,75</w:t>
            </w:r>
          </w:p>
        </w:tc>
      </w:tr>
      <w:tr w:rsidR="00BD6D36" w:rsidRPr="00885507" w:rsidTr="00D67C25">
        <w:tc>
          <w:tcPr>
            <w:tcW w:w="959" w:type="dxa"/>
          </w:tcPr>
          <w:p w:rsidR="00BD6D36" w:rsidRPr="00885507" w:rsidRDefault="00BD6D36" w:rsidP="00885507">
            <w:pPr>
              <w:spacing w:after="160" w:line="259" w:lineRule="auto"/>
              <w:rPr>
                <w:rFonts w:ascii="Times New Roman" w:hAnsi="Times New Roman" w:cs="Times New Roman"/>
              </w:rPr>
            </w:pPr>
            <w:r w:rsidRPr="00885507">
              <w:rPr>
                <w:rFonts w:ascii="Times New Roman" w:hAnsi="Times New Roman" w:cs="Times New Roman"/>
              </w:rPr>
              <w:t>811000</w:t>
            </w:r>
          </w:p>
        </w:tc>
        <w:tc>
          <w:tcPr>
            <w:tcW w:w="1701" w:type="dxa"/>
          </w:tcPr>
          <w:p w:rsidR="00BD6D36" w:rsidRPr="00885507" w:rsidRDefault="00BD6D36" w:rsidP="00885507">
            <w:pPr>
              <w:spacing w:after="160" w:line="259" w:lineRule="auto"/>
              <w:rPr>
                <w:rFonts w:ascii="Times New Roman" w:hAnsi="Times New Roman" w:cs="Times New Roman"/>
              </w:rPr>
            </w:pPr>
            <w:r w:rsidRPr="00885507">
              <w:rPr>
                <w:rFonts w:ascii="Times New Roman" w:hAnsi="Times New Roman" w:cs="Times New Roman"/>
              </w:rPr>
              <w:t xml:space="preserve">Primici od prodaje stalnih sredstava </w:t>
            </w:r>
          </w:p>
        </w:tc>
        <w:tc>
          <w:tcPr>
            <w:tcW w:w="1417" w:type="dxa"/>
          </w:tcPr>
          <w:p w:rsidR="00BD6D36" w:rsidRPr="00885507" w:rsidRDefault="002F102C" w:rsidP="00334103">
            <w:pPr>
              <w:spacing w:after="160" w:line="259" w:lineRule="auto"/>
              <w:jc w:val="right"/>
              <w:rPr>
                <w:rFonts w:ascii="Times New Roman" w:hAnsi="Times New Roman" w:cs="Times New Roman"/>
              </w:rPr>
            </w:pPr>
            <w:r>
              <w:rPr>
                <w:rFonts w:ascii="Times New Roman" w:hAnsi="Times New Roman" w:cs="Times New Roman"/>
              </w:rPr>
              <w:t>558.064,50</w:t>
            </w:r>
          </w:p>
        </w:tc>
        <w:tc>
          <w:tcPr>
            <w:tcW w:w="1560" w:type="dxa"/>
          </w:tcPr>
          <w:p w:rsidR="00BD6D36" w:rsidRPr="00885507" w:rsidRDefault="002F102C" w:rsidP="00334103">
            <w:pPr>
              <w:spacing w:after="160" w:line="259" w:lineRule="auto"/>
              <w:jc w:val="right"/>
              <w:rPr>
                <w:rFonts w:ascii="Times New Roman" w:hAnsi="Times New Roman" w:cs="Times New Roman"/>
              </w:rPr>
            </w:pPr>
            <w:r>
              <w:rPr>
                <w:rFonts w:ascii="Times New Roman" w:hAnsi="Times New Roman" w:cs="Times New Roman"/>
              </w:rPr>
              <w:t>950.000,00</w:t>
            </w:r>
          </w:p>
        </w:tc>
        <w:tc>
          <w:tcPr>
            <w:tcW w:w="1417" w:type="dxa"/>
          </w:tcPr>
          <w:p w:rsidR="00BD6D36" w:rsidRPr="00BD6D36" w:rsidRDefault="00B14D0E" w:rsidP="00334103">
            <w:pPr>
              <w:spacing w:after="160" w:line="259" w:lineRule="auto"/>
              <w:jc w:val="right"/>
              <w:rPr>
                <w:rFonts w:ascii="Times New Roman" w:hAnsi="Times New Roman" w:cs="Times New Roman"/>
              </w:rPr>
            </w:pPr>
            <w:r>
              <w:rPr>
                <w:rFonts w:ascii="Times New Roman" w:hAnsi="Times New Roman" w:cs="Times New Roman"/>
              </w:rPr>
              <w:t>997.500,00</w:t>
            </w:r>
          </w:p>
        </w:tc>
        <w:tc>
          <w:tcPr>
            <w:tcW w:w="1446" w:type="dxa"/>
          </w:tcPr>
          <w:p w:rsidR="00BD6D36" w:rsidRPr="00BD6D36" w:rsidRDefault="00B14D0E" w:rsidP="00334103">
            <w:pPr>
              <w:spacing w:after="160" w:line="259" w:lineRule="auto"/>
              <w:jc w:val="right"/>
              <w:rPr>
                <w:rFonts w:ascii="Times New Roman" w:hAnsi="Times New Roman" w:cs="Times New Roman"/>
              </w:rPr>
            </w:pPr>
            <w:r>
              <w:rPr>
                <w:rFonts w:ascii="Times New Roman" w:hAnsi="Times New Roman" w:cs="Times New Roman"/>
              </w:rPr>
              <w:t>1.047.375,00</w:t>
            </w:r>
          </w:p>
        </w:tc>
        <w:tc>
          <w:tcPr>
            <w:tcW w:w="1418" w:type="dxa"/>
          </w:tcPr>
          <w:p w:rsidR="00BD6D36" w:rsidRPr="00BD6D36" w:rsidRDefault="00B14D0E" w:rsidP="00EE3EA0">
            <w:pPr>
              <w:spacing w:after="160" w:line="259" w:lineRule="auto"/>
              <w:jc w:val="right"/>
              <w:rPr>
                <w:rFonts w:ascii="Times New Roman" w:hAnsi="Times New Roman" w:cs="Times New Roman"/>
              </w:rPr>
            </w:pPr>
            <w:r>
              <w:rPr>
                <w:rFonts w:ascii="Times New Roman" w:hAnsi="Times New Roman" w:cs="Times New Roman"/>
              </w:rPr>
              <w:t>1.099.743,75</w:t>
            </w:r>
          </w:p>
        </w:tc>
      </w:tr>
      <w:tr w:rsidR="00BD6D36" w:rsidRPr="00885507" w:rsidTr="00D67C25">
        <w:trPr>
          <w:trHeight w:val="723"/>
        </w:trPr>
        <w:tc>
          <w:tcPr>
            <w:tcW w:w="959" w:type="dxa"/>
          </w:tcPr>
          <w:p w:rsidR="00BD6D36" w:rsidRPr="00885507" w:rsidRDefault="00BD6D36" w:rsidP="00885507">
            <w:pPr>
              <w:spacing w:after="160" w:line="259" w:lineRule="auto"/>
              <w:rPr>
                <w:rFonts w:ascii="Times New Roman" w:hAnsi="Times New Roman" w:cs="Times New Roman"/>
              </w:rPr>
            </w:pPr>
            <w:r w:rsidRPr="00885507">
              <w:rPr>
                <w:rFonts w:ascii="Times New Roman" w:hAnsi="Times New Roman" w:cs="Times New Roman"/>
              </w:rPr>
              <w:t>814300</w:t>
            </w:r>
          </w:p>
        </w:tc>
        <w:tc>
          <w:tcPr>
            <w:tcW w:w="1701" w:type="dxa"/>
          </w:tcPr>
          <w:p w:rsidR="00BD6D36" w:rsidRPr="00885507" w:rsidRDefault="00BD6D36" w:rsidP="00885507">
            <w:pPr>
              <w:spacing w:after="160" w:line="259" w:lineRule="auto"/>
              <w:rPr>
                <w:rFonts w:ascii="Times New Roman" w:hAnsi="Times New Roman" w:cs="Times New Roman"/>
              </w:rPr>
            </w:pPr>
            <w:r w:rsidRPr="00885507">
              <w:rPr>
                <w:rFonts w:ascii="Times New Roman" w:hAnsi="Times New Roman" w:cs="Times New Roman"/>
              </w:rPr>
              <w:t>Primici od domaćeg zaduživanja</w:t>
            </w:r>
          </w:p>
        </w:tc>
        <w:tc>
          <w:tcPr>
            <w:tcW w:w="1417" w:type="dxa"/>
          </w:tcPr>
          <w:p w:rsidR="00BD6D36" w:rsidRPr="00885507" w:rsidRDefault="00BD6D36" w:rsidP="00334103">
            <w:pPr>
              <w:spacing w:after="160" w:line="259" w:lineRule="auto"/>
              <w:jc w:val="right"/>
              <w:rPr>
                <w:rFonts w:ascii="Times New Roman" w:hAnsi="Times New Roman" w:cs="Times New Roman"/>
              </w:rPr>
            </w:pPr>
            <w:r>
              <w:rPr>
                <w:rFonts w:ascii="Times New Roman" w:hAnsi="Times New Roman" w:cs="Times New Roman"/>
              </w:rPr>
              <w:t>0,00</w:t>
            </w:r>
          </w:p>
        </w:tc>
        <w:tc>
          <w:tcPr>
            <w:tcW w:w="1560" w:type="dxa"/>
          </w:tcPr>
          <w:p w:rsidR="00BD6D36" w:rsidRPr="00885507" w:rsidRDefault="00BD6D36" w:rsidP="00334103">
            <w:pPr>
              <w:spacing w:after="160" w:line="259" w:lineRule="auto"/>
              <w:jc w:val="right"/>
              <w:rPr>
                <w:rFonts w:ascii="Times New Roman" w:hAnsi="Times New Roman" w:cs="Times New Roman"/>
              </w:rPr>
            </w:pPr>
            <w:r>
              <w:rPr>
                <w:rFonts w:ascii="Times New Roman" w:hAnsi="Times New Roman" w:cs="Times New Roman"/>
              </w:rPr>
              <w:t>0,00</w:t>
            </w:r>
          </w:p>
        </w:tc>
        <w:tc>
          <w:tcPr>
            <w:tcW w:w="1417" w:type="dxa"/>
          </w:tcPr>
          <w:p w:rsidR="00BD6D36" w:rsidRPr="00885507" w:rsidRDefault="00BD6D36" w:rsidP="00334103">
            <w:pPr>
              <w:spacing w:after="160" w:line="259" w:lineRule="auto"/>
              <w:jc w:val="right"/>
              <w:rPr>
                <w:rFonts w:ascii="Times New Roman" w:hAnsi="Times New Roman" w:cs="Times New Roman"/>
              </w:rPr>
            </w:pPr>
            <w:r>
              <w:rPr>
                <w:rFonts w:ascii="Times New Roman" w:hAnsi="Times New Roman" w:cs="Times New Roman"/>
              </w:rPr>
              <w:t>0,00</w:t>
            </w:r>
          </w:p>
        </w:tc>
        <w:tc>
          <w:tcPr>
            <w:tcW w:w="1446" w:type="dxa"/>
          </w:tcPr>
          <w:p w:rsidR="00BD6D36" w:rsidRPr="00885507" w:rsidRDefault="00BD6D36" w:rsidP="00334103">
            <w:pPr>
              <w:spacing w:after="160" w:line="259" w:lineRule="auto"/>
              <w:jc w:val="right"/>
              <w:rPr>
                <w:rFonts w:ascii="Times New Roman" w:hAnsi="Times New Roman" w:cs="Times New Roman"/>
              </w:rPr>
            </w:pPr>
            <w:r>
              <w:rPr>
                <w:rFonts w:ascii="Times New Roman" w:hAnsi="Times New Roman" w:cs="Times New Roman"/>
              </w:rPr>
              <w:t>0,00</w:t>
            </w:r>
          </w:p>
        </w:tc>
        <w:tc>
          <w:tcPr>
            <w:tcW w:w="1418" w:type="dxa"/>
          </w:tcPr>
          <w:p w:rsidR="00BD6D36" w:rsidRPr="00885507" w:rsidRDefault="00BD6D36" w:rsidP="00334103">
            <w:pPr>
              <w:spacing w:after="160" w:line="259" w:lineRule="auto"/>
              <w:jc w:val="right"/>
              <w:rPr>
                <w:rFonts w:ascii="Times New Roman" w:hAnsi="Times New Roman" w:cs="Times New Roman"/>
              </w:rPr>
            </w:pPr>
            <w:r>
              <w:rPr>
                <w:rFonts w:ascii="Times New Roman" w:hAnsi="Times New Roman" w:cs="Times New Roman"/>
              </w:rPr>
              <w:t>0,00</w:t>
            </w:r>
          </w:p>
        </w:tc>
      </w:tr>
    </w:tbl>
    <w:p w:rsidR="00AE4618" w:rsidRDefault="00AE4618" w:rsidP="00A94631">
      <w:pPr>
        <w:rPr>
          <w:rFonts w:ascii="Times New Roman" w:hAnsi="Times New Roman" w:cs="Times New Roman"/>
          <w:sz w:val="24"/>
          <w:szCs w:val="24"/>
        </w:rPr>
      </w:pPr>
    </w:p>
    <w:p w:rsidR="00603C9B" w:rsidRDefault="00603C9B" w:rsidP="00A94631">
      <w:pPr>
        <w:rPr>
          <w:rFonts w:ascii="Times New Roman" w:hAnsi="Times New Roman" w:cs="Times New Roman"/>
          <w:b/>
          <w:sz w:val="28"/>
          <w:szCs w:val="28"/>
        </w:rPr>
      </w:pPr>
    </w:p>
    <w:p w:rsidR="00491EA5" w:rsidRPr="001B27C0" w:rsidRDefault="00CB370C" w:rsidP="00A94631">
      <w:pPr>
        <w:rPr>
          <w:rFonts w:ascii="Times New Roman" w:hAnsi="Times New Roman" w:cs="Times New Roman"/>
          <w:b/>
          <w:sz w:val="28"/>
          <w:szCs w:val="28"/>
        </w:rPr>
      </w:pPr>
      <w:r>
        <w:rPr>
          <w:rFonts w:ascii="Times New Roman" w:hAnsi="Times New Roman" w:cs="Times New Roman"/>
          <w:b/>
          <w:sz w:val="28"/>
          <w:szCs w:val="28"/>
        </w:rPr>
        <w:lastRenderedPageBreak/>
        <w:t xml:space="preserve">IX  </w:t>
      </w:r>
      <w:r w:rsidR="00491EA5" w:rsidRPr="001B27C0">
        <w:rPr>
          <w:rFonts w:ascii="Times New Roman" w:hAnsi="Times New Roman" w:cs="Times New Roman"/>
          <w:b/>
          <w:sz w:val="28"/>
          <w:szCs w:val="28"/>
        </w:rPr>
        <w:t>Rashodi proračuna Grada Ljubuškog</w:t>
      </w:r>
    </w:p>
    <w:p w:rsidR="002D51D0" w:rsidRDefault="002D51D0" w:rsidP="00CB370C">
      <w:pPr>
        <w:jc w:val="both"/>
        <w:rPr>
          <w:rFonts w:ascii="Times New Roman" w:hAnsi="Times New Roman" w:cs="Times New Roman"/>
          <w:sz w:val="24"/>
          <w:szCs w:val="24"/>
        </w:rPr>
      </w:pPr>
    </w:p>
    <w:p w:rsidR="005E13A8" w:rsidRDefault="001850D6" w:rsidP="00CB370C">
      <w:pPr>
        <w:jc w:val="both"/>
        <w:rPr>
          <w:rFonts w:ascii="Times New Roman" w:hAnsi="Times New Roman" w:cs="Times New Roman"/>
          <w:sz w:val="24"/>
          <w:szCs w:val="24"/>
        </w:rPr>
      </w:pPr>
      <w:r>
        <w:rPr>
          <w:rFonts w:ascii="Times New Roman" w:hAnsi="Times New Roman" w:cs="Times New Roman"/>
          <w:sz w:val="24"/>
          <w:szCs w:val="24"/>
        </w:rPr>
        <w:t>Poglavlje je orijentirano</w:t>
      </w:r>
      <w:r w:rsidR="002710F8">
        <w:rPr>
          <w:rFonts w:ascii="Times New Roman" w:hAnsi="Times New Roman" w:cs="Times New Roman"/>
          <w:sz w:val="24"/>
          <w:szCs w:val="24"/>
        </w:rPr>
        <w:t xml:space="preserve"> na analizu troškova plaća, izdataka za materijal i usluge, tekuće transfere i kapitalne izdatke.</w:t>
      </w:r>
    </w:p>
    <w:p w:rsidR="002D51D0" w:rsidRDefault="002D51D0" w:rsidP="00CB370C">
      <w:pPr>
        <w:jc w:val="both"/>
        <w:rPr>
          <w:rFonts w:ascii="Times New Roman" w:hAnsi="Times New Roman" w:cs="Times New Roman"/>
          <w:sz w:val="24"/>
          <w:szCs w:val="24"/>
        </w:rPr>
      </w:pPr>
    </w:p>
    <w:p w:rsidR="00446CB7" w:rsidRDefault="00643442" w:rsidP="00CB370C">
      <w:pPr>
        <w:jc w:val="both"/>
        <w:rPr>
          <w:rFonts w:ascii="Times New Roman" w:hAnsi="Times New Roman" w:cs="Times New Roman"/>
          <w:sz w:val="24"/>
          <w:szCs w:val="24"/>
        </w:rPr>
      </w:pPr>
      <w:r>
        <w:rPr>
          <w:rFonts w:ascii="Times New Roman" w:hAnsi="Times New Roman" w:cs="Times New Roman"/>
          <w:sz w:val="24"/>
          <w:szCs w:val="24"/>
        </w:rPr>
        <w:t xml:space="preserve">Rashodi i izdaci Grada </w:t>
      </w:r>
      <w:r w:rsidR="00657CC1">
        <w:rPr>
          <w:rFonts w:ascii="Times New Roman" w:hAnsi="Times New Roman" w:cs="Times New Roman"/>
          <w:sz w:val="24"/>
          <w:szCs w:val="24"/>
        </w:rPr>
        <w:t>Ljubuškog za trogodišnj</w:t>
      </w:r>
      <w:r w:rsidR="00C603E4">
        <w:rPr>
          <w:rFonts w:ascii="Times New Roman" w:hAnsi="Times New Roman" w:cs="Times New Roman"/>
          <w:sz w:val="24"/>
          <w:szCs w:val="24"/>
        </w:rPr>
        <w:t>e razdoblje</w:t>
      </w:r>
      <w:r w:rsidR="00657CC1">
        <w:rPr>
          <w:rFonts w:ascii="Times New Roman" w:hAnsi="Times New Roman" w:cs="Times New Roman"/>
          <w:sz w:val="24"/>
          <w:szCs w:val="24"/>
        </w:rPr>
        <w:t xml:space="preserve"> planirani su za obavljanje osnovne djelatnosti u skladu sa zakonskim nadležnostima, kao i rashodi nam</w:t>
      </w:r>
      <w:r w:rsidR="001850D6">
        <w:rPr>
          <w:rFonts w:ascii="Times New Roman" w:hAnsi="Times New Roman" w:cs="Times New Roman"/>
          <w:sz w:val="24"/>
          <w:szCs w:val="24"/>
        </w:rPr>
        <w:t>i</w:t>
      </w:r>
      <w:r w:rsidR="00657CC1">
        <w:rPr>
          <w:rFonts w:ascii="Times New Roman" w:hAnsi="Times New Roman" w:cs="Times New Roman"/>
          <w:sz w:val="24"/>
          <w:szCs w:val="24"/>
        </w:rPr>
        <w:t>jenjeni za ciljeve i projekte svih proračunskih korisnika.</w:t>
      </w:r>
    </w:p>
    <w:p w:rsidR="002D51D0" w:rsidRDefault="002D51D0" w:rsidP="008B5D00">
      <w:pPr>
        <w:rPr>
          <w:rFonts w:ascii="Times New Roman" w:hAnsi="Times New Roman" w:cs="Times New Roman"/>
          <w:sz w:val="24"/>
          <w:szCs w:val="24"/>
        </w:rPr>
      </w:pPr>
    </w:p>
    <w:p w:rsidR="002D51D0" w:rsidRPr="008B5D00" w:rsidRDefault="008B5D00" w:rsidP="008B5D00">
      <w:pPr>
        <w:rPr>
          <w:rFonts w:ascii="Times New Roman" w:hAnsi="Times New Roman" w:cs="Times New Roman"/>
          <w:sz w:val="24"/>
          <w:szCs w:val="24"/>
        </w:rPr>
      </w:pPr>
      <w:r w:rsidRPr="008B5D00">
        <w:rPr>
          <w:rFonts w:ascii="Times New Roman" w:hAnsi="Times New Roman" w:cs="Times New Roman"/>
          <w:sz w:val="24"/>
          <w:szCs w:val="24"/>
        </w:rPr>
        <w:t>Pregled rashoda</w:t>
      </w:r>
    </w:p>
    <w:tbl>
      <w:tblPr>
        <w:tblStyle w:val="Reetkatablice1"/>
        <w:tblW w:w="10065" w:type="dxa"/>
        <w:tblInd w:w="-147" w:type="dxa"/>
        <w:tblLayout w:type="fixed"/>
        <w:tblLook w:val="04A0" w:firstRow="1" w:lastRow="0" w:firstColumn="1" w:lastColumn="0" w:noHBand="0" w:noVBand="1"/>
      </w:tblPr>
      <w:tblGrid>
        <w:gridCol w:w="1106"/>
        <w:gridCol w:w="1163"/>
        <w:gridCol w:w="1530"/>
        <w:gridCol w:w="1559"/>
        <w:gridCol w:w="1560"/>
        <w:gridCol w:w="1559"/>
        <w:gridCol w:w="1588"/>
      </w:tblGrid>
      <w:tr w:rsidR="00885507" w:rsidRPr="00885507" w:rsidTr="00D67C25">
        <w:tc>
          <w:tcPr>
            <w:tcW w:w="1106" w:type="dxa"/>
          </w:tcPr>
          <w:p w:rsidR="00885507" w:rsidRPr="00885507" w:rsidRDefault="00885507" w:rsidP="00885507">
            <w:pPr>
              <w:spacing w:after="160" w:line="259" w:lineRule="auto"/>
              <w:rPr>
                <w:rFonts w:ascii="Times New Roman" w:hAnsi="Times New Roman" w:cs="Times New Roman"/>
              </w:rPr>
            </w:pPr>
            <w:r w:rsidRPr="00885507">
              <w:rPr>
                <w:rFonts w:ascii="Times New Roman" w:hAnsi="Times New Roman" w:cs="Times New Roman"/>
              </w:rPr>
              <w:t>Ekonom.kod</w:t>
            </w:r>
          </w:p>
        </w:tc>
        <w:tc>
          <w:tcPr>
            <w:tcW w:w="1163" w:type="dxa"/>
          </w:tcPr>
          <w:p w:rsidR="00885507" w:rsidRPr="00885507" w:rsidRDefault="00885507" w:rsidP="00885507">
            <w:pPr>
              <w:spacing w:after="160" w:line="259" w:lineRule="auto"/>
              <w:rPr>
                <w:rFonts w:ascii="Times New Roman" w:hAnsi="Times New Roman" w:cs="Times New Roman"/>
              </w:rPr>
            </w:pPr>
            <w:r w:rsidRPr="00885507">
              <w:rPr>
                <w:rFonts w:ascii="Times New Roman" w:hAnsi="Times New Roman" w:cs="Times New Roman"/>
              </w:rPr>
              <w:t>Opis</w:t>
            </w:r>
          </w:p>
        </w:tc>
        <w:tc>
          <w:tcPr>
            <w:tcW w:w="1530" w:type="dxa"/>
          </w:tcPr>
          <w:p w:rsidR="00885507" w:rsidRPr="00885507" w:rsidRDefault="00885507" w:rsidP="00885507">
            <w:pPr>
              <w:spacing w:after="160" w:line="259" w:lineRule="auto"/>
              <w:rPr>
                <w:rFonts w:ascii="Times New Roman" w:hAnsi="Times New Roman" w:cs="Times New Roman"/>
              </w:rPr>
            </w:pPr>
            <w:r w:rsidRPr="00885507">
              <w:rPr>
                <w:rFonts w:ascii="Times New Roman" w:hAnsi="Times New Roman" w:cs="Times New Roman"/>
              </w:rPr>
              <w:t>Izvršenje</w:t>
            </w:r>
          </w:p>
        </w:tc>
        <w:tc>
          <w:tcPr>
            <w:tcW w:w="1559" w:type="dxa"/>
          </w:tcPr>
          <w:p w:rsidR="00885507" w:rsidRPr="00885507" w:rsidRDefault="00885507" w:rsidP="00885507">
            <w:pPr>
              <w:spacing w:after="160" w:line="259" w:lineRule="auto"/>
              <w:rPr>
                <w:rFonts w:ascii="Times New Roman" w:hAnsi="Times New Roman" w:cs="Times New Roman"/>
              </w:rPr>
            </w:pPr>
            <w:r w:rsidRPr="00885507">
              <w:rPr>
                <w:rFonts w:ascii="Times New Roman" w:hAnsi="Times New Roman" w:cs="Times New Roman"/>
              </w:rPr>
              <w:t>Plan</w:t>
            </w:r>
          </w:p>
        </w:tc>
        <w:tc>
          <w:tcPr>
            <w:tcW w:w="4707" w:type="dxa"/>
            <w:gridSpan w:val="3"/>
          </w:tcPr>
          <w:p w:rsidR="00885507" w:rsidRPr="00885507" w:rsidRDefault="00885507" w:rsidP="00885507">
            <w:pPr>
              <w:spacing w:after="160" w:line="259" w:lineRule="auto"/>
              <w:rPr>
                <w:rFonts w:ascii="Times New Roman" w:hAnsi="Times New Roman" w:cs="Times New Roman"/>
              </w:rPr>
            </w:pPr>
            <w:r w:rsidRPr="00885507">
              <w:rPr>
                <w:rFonts w:ascii="Times New Roman" w:hAnsi="Times New Roman" w:cs="Times New Roman"/>
              </w:rPr>
              <w:t>PROJEKCIJA</w:t>
            </w:r>
          </w:p>
        </w:tc>
      </w:tr>
      <w:tr w:rsidR="00885507" w:rsidRPr="00885507" w:rsidTr="00D67C25">
        <w:trPr>
          <w:trHeight w:val="329"/>
        </w:trPr>
        <w:tc>
          <w:tcPr>
            <w:tcW w:w="1106" w:type="dxa"/>
          </w:tcPr>
          <w:p w:rsidR="00885507" w:rsidRPr="00885507" w:rsidRDefault="00885507" w:rsidP="00885507">
            <w:pPr>
              <w:spacing w:after="160" w:line="259" w:lineRule="auto"/>
              <w:rPr>
                <w:rFonts w:ascii="Times New Roman" w:hAnsi="Times New Roman" w:cs="Times New Roman"/>
              </w:rPr>
            </w:pPr>
          </w:p>
        </w:tc>
        <w:tc>
          <w:tcPr>
            <w:tcW w:w="1163" w:type="dxa"/>
          </w:tcPr>
          <w:p w:rsidR="00885507" w:rsidRPr="00885507" w:rsidRDefault="00885507" w:rsidP="00885507">
            <w:pPr>
              <w:spacing w:after="160" w:line="259" w:lineRule="auto"/>
              <w:rPr>
                <w:rFonts w:ascii="Times New Roman" w:hAnsi="Times New Roman" w:cs="Times New Roman"/>
              </w:rPr>
            </w:pPr>
          </w:p>
        </w:tc>
        <w:tc>
          <w:tcPr>
            <w:tcW w:w="1530" w:type="dxa"/>
          </w:tcPr>
          <w:p w:rsidR="00885507" w:rsidRPr="00885507" w:rsidRDefault="00B14D0E" w:rsidP="00885507">
            <w:pPr>
              <w:spacing w:after="160" w:line="259" w:lineRule="auto"/>
              <w:rPr>
                <w:rFonts w:ascii="Times New Roman" w:hAnsi="Times New Roman" w:cs="Times New Roman"/>
              </w:rPr>
            </w:pPr>
            <w:r>
              <w:rPr>
                <w:rFonts w:ascii="Times New Roman" w:hAnsi="Times New Roman" w:cs="Times New Roman"/>
              </w:rPr>
              <w:t>2024</w:t>
            </w:r>
          </w:p>
        </w:tc>
        <w:tc>
          <w:tcPr>
            <w:tcW w:w="1559" w:type="dxa"/>
          </w:tcPr>
          <w:p w:rsidR="00885507" w:rsidRPr="00885507" w:rsidRDefault="00B14D0E" w:rsidP="00885507">
            <w:pPr>
              <w:spacing w:after="160" w:line="259" w:lineRule="auto"/>
              <w:rPr>
                <w:rFonts w:ascii="Times New Roman" w:hAnsi="Times New Roman" w:cs="Times New Roman"/>
              </w:rPr>
            </w:pPr>
            <w:r>
              <w:rPr>
                <w:rFonts w:ascii="Times New Roman" w:hAnsi="Times New Roman" w:cs="Times New Roman"/>
              </w:rPr>
              <w:t>2025</w:t>
            </w:r>
          </w:p>
        </w:tc>
        <w:tc>
          <w:tcPr>
            <w:tcW w:w="1560" w:type="dxa"/>
          </w:tcPr>
          <w:p w:rsidR="00885507" w:rsidRPr="00885507" w:rsidRDefault="00B14D0E" w:rsidP="00885507">
            <w:pPr>
              <w:spacing w:after="160" w:line="259" w:lineRule="auto"/>
              <w:rPr>
                <w:rFonts w:ascii="Times New Roman" w:hAnsi="Times New Roman" w:cs="Times New Roman"/>
              </w:rPr>
            </w:pPr>
            <w:r>
              <w:rPr>
                <w:rFonts w:ascii="Times New Roman" w:hAnsi="Times New Roman" w:cs="Times New Roman"/>
              </w:rPr>
              <w:t>2026</w:t>
            </w:r>
          </w:p>
        </w:tc>
        <w:tc>
          <w:tcPr>
            <w:tcW w:w="1559" w:type="dxa"/>
          </w:tcPr>
          <w:p w:rsidR="00885507" w:rsidRPr="00885507" w:rsidRDefault="00B14D0E" w:rsidP="00885507">
            <w:pPr>
              <w:spacing w:after="160" w:line="259" w:lineRule="auto"/>
              <w:rPr>
                <w:rFonts w:ascii="Times New Roman" w:hAnsi="Times New Roman" w:cs="Times New Roman"/>
              </w:rPr>
            </w:pPr>
            <w:r>
              <w:rPr>
                <w:rFonts w:ascii="Times New Roman" w:hAnsi="Times New Roman" w:cs="Times New Roman"/>
              </w:rPr>
              <w:t>2027</w:t>
            </w:r>
          </w:p>
        </w:tc>
        <w:tc>
          <w:tcPr>
            <w:tcW w:w="1588" w:type="dxa"/>
          </w:tcPr>
          <w:p w:rsidR="00885507" w:rsidRPr="00885507" w:rsidRDefault="00B14D0E" w:rsidP="00885507">
            <w:pPr>
              <w:spacing w:after="160" w:line="259" w:lineRule="auto"/>
              <w:rPr>
                <w:rFonts w:ascii="Times New Roman" w:hAnsi="Times New Roman" w:cs="Times New Roman"/>
              </w:rPr>
            </w:pPr>
            <w:r>
              <w:rPr>
                <w:rFonts w:ascii="Times New Roman" w:hAnsi="Times New Roman" w:cs="Times New Roman"/>
              </w:rPr>
              <w:t>2028</w:t>
            </w:r>
          </w:p>
        </w:tc>
      </w:tr>
      <w:tr w:rsidR="00885507" w:rsidRPr="00885507" w:rsidTr="00D67C25">
        <w:trPr>
          <w:trHeight w:val="845"/>
        </w:trPr>
        <w:tc>
          <w:tcPr>
            <w:tcW w:w="1106" w:type="dxa"/>
          </w:tcPr>
          <w:p w:rsidR="00885507" w:rsidRPr="00885507" w:rsidRDefault="00885507" w:rsidP="00885507">
            <w:pPr>
              <w:spacing w:after="160" w:line="259" w:lineRule="auto"/>
              <w:rPr>
                <w:rFonts w:ascii="Times New Roman" w:hAnsi="Times New Roman" w:cs="Times New Roman"/>
                <w:b/>
              </w:rPr>
            </w:pPr>
            <w:r w:rsidRPr="00885507">
              <w:rPr>
                <w:rFonts w:ascii="Times New Roman" w:hAnsi="Times New Roman" w:cs="Times New Roman"/>
                <w:b/>
              </w:rPr>
              <w:t>600000</w:t>
            </w:r>
          </w:p>
        </w:tc>
        <w:tc>
          <w:tcPr>
            <w:tcW w:w="1163" w:type="dxa"/>
          </w:tcPr>
          <w:p w:rsidR="00885507" w:rsidRPr="00885507" w:rsidRDefault="00885507" w:rsidP="00885507">
            <w:pPr>
              <w:spacing w:after="160" w:line="259" w:lineRule="auto"/>
              <w:rPr>
                <w:rFonts w:ascii="Times New Roman" w:hAnsi="Times New Roman" w:cs="Times New Roman"/>
                <w:b/>
              </w:rPr>
            </w:pPr>
            <w:r w:rsidRPr="00885507">
              <w:rPr>
                <w:rFonts w:ascii="Times New Roman" w:hAnsi="Times New Roman" w:cs="Times New Roman"/>
                <w:b/>
              </w:rPr>
              <w:t>Rashodi</w:t>
            </w:r>
          </w:p>
        </w:tc>
        <w:tc>
          <w:tcPr>
            <w:tcW w:w="1530" w:type="dxa"/>
            <w:vAlign w:val="center"/>
          </w:tcPr>
          <w:p w:rsidR="00885507" w:rsidRPr="00885507" w:rsidRDefault="00A86CB6" w:rsidP="00334103">
            <w:pPr>
              <w:spacing w:after="160" w:line="259" w:lineRule="auto"/>
              <w:jc w:val="right"/>
              <w:rPr>
                <w:rFonts w:ascii="Times New Roman" w:hAnsi="Times New Roman" w:cs="Times New Roman"/>
                <w:b/>
              </w:rPr>
            </w:pPr>
            <w:r>
              <w:rPr>
                <w:rFonts w:ascii="Times New Roman" w:hAnsi="Times New Roman" w:cs="Times New Roman"/>
                <w:b/>
              </w:rPr>
              <w:t>22.010.123,09</w:t>
            </w:r>
          </w:p>
        </w:tc>
        <w:tc>
          <w:tcPr>
            <w:tcW w:w="1559" w:type="dxa"/>
            <w:vAlign w:val="center"/>
          </w:tcPr>
          <w:p w:rsidR="00885507" w:rsidRPr="00885507" w:rsidRDefault="00A86CB6" w:rsidP="00334103">
            <w:pPr>
              <w:spacing w:after="160" w:line="259" w:lineRule="auto"/>
              <w:jc w:val="right"/>
              <w:rPr>
                <w:rFonts w:ascii="Times New Roman" w:hAnsi="Times New Roman" w:cs="Times New Roman"/>
                <w:b/>
              </w:rPr>
            </w:pPr>
            <w:r>
              <w:rPr>
                <w:rFonts w:ascii="Times New Roman" w:hAnsi="Times New Roman" w:cs="Times New Roman"/>
                <w:b/>
              </w:rPr>
              <w:t>20.367.000,00</w:t>
            </w:r>
          </w:p>
        </w:tc>
        <w:tc>
          <w:tcPr>
            <w:tcW w:w="1560" w:type="dxa"/>
            <w:vAlign w:val="center"/>
          </w:tcPr>
          <w:p w:rsidR="00885507" w:rsidRPr="00885507" w:rsidRDefault="000A43F9" w:rsidP="00334103">
            <w:pPr>
              <w:spacing w:after="160" w:line="259" w:lineRule="auto"/>
              <w:jc w:val="right"/>
              <w:rPr>
                <w:rFonts w:ascii="Times New Roman" w:hAnsi="Times New Roman" w:cs="Times New Roman"/>
                <w:b/>
              </w:rPr>
            </w:pPr>
            <w:r>
              <w:rPr>
                <w:rFonts w:ascii="Times New Roman" w:hAnsi="Times New Roman" w:cs="Times New Roman"/>
                <w:b/>
              </w:rPr>
              <w:t>21.385.350,00</w:t>
            </w:r>
          </w:p>
        </w:tc>
        <w:tc>
          <w:tcPr>
            <w:tcW w:w="1559" w:type="dxa"/>
            <w:vAlign w:val="center"/>
          </w:tcPr>
          <w:p w:rsidR="00885507" w:rsidRPr="00885507" w:rsidRDefault="000A43F9" w:rsidP="00334103">
            <w:pPr>
              <w:spacing w:after="160" w:line="259" w:lineRule="auto"/>
              <w:jc w:val="right"/>
              <w:rPr>
                <w:rFonts w:ascii="Times New Roman" w:hAnsi="Times New Roman" w:cs="Times New Roman"/>
                <w:b/>
              </w:rPr>
            </w:pPr>
            <w:r>
              <w:rPr>
                <w:rFonts w:ascii="Times New Roman" w:hAnsi="Times New Roman" w:cs="Times New Roman"/>
                <w:b/>
              </w:rPr>
              <w:t>22.454.617,50</w:t>
            </w:r>
          </w:p>
        </w:tc>
        <w:tc>
          <w:tcPr>
            <w:tcW w:w="1588" w:type="dxa"/>
            <w:vAlign w:val="center"/>
          </w:tcPr>
          <w:p w:rsidR="00885507" w:rsidRPr="00885507" w:rsidRDefault="000A43F9" w:rsidP="00334103">
            <w:pPr>
              <w:spacing w:after="160" w:line="259" w:lineRule="auto"/>
              <w:jc w:val="right"/>
              <w:rPr>
                <w:rFonts w:ascii="Times New Roman" w:hAnsi="Times New Roman" w:cs="Times New Roman"/>
                <w:b/>
              </w:rPr>
            </w:pPr>
            <w:r>
              <w:rPr>
                <w:rFonts w:ascii="Times New Roman" w:hAnsi="Times New Roman" w:cs="Times New Roman"/>
                <w:b/>
              </w:rPr>
              <w:t>23.577.348,38</w:t>
            </w:r>
          </w:p>
        </w:tc>
      </w:tr>
      <w:tr w:rsidR="00885507" w:rsidRPr="00885507" w:rsidTr="00D67C25">
        <w:tc>
          <w:tcPr>
            <w:tcW w:w="1106" w:type="dxa"/>
          </w:tcPr>
          <w:p w:rsidR="00885507" w:rsidRPr="00885507" w:rsidRDefault="00885507" w:rsidP="00885507">
            <w:pPr>
              <w:spacing w:after="160" w:line="259" w:lineRule="auto"/>
              <w:rPr>
                <w:rFonts w:ascii="Times New Roman" w:hAnsi="Times New Roman" w:cs="Times New Roman"/>
                <w:b/>
              </w:rPr>
            </w:pPr>
            <w:r w:rsidRPr="00885507">
              <w:rPr>
                <w:rFonts w:ascii="Times New Roman" w:hAnsi="Times New Roman" w:cs="Times New Roman"/>
                <w:b/>
              </w:rPr>
              <w:t>600001</w:t>
            </w:r>
          </w:p>
        </w:tc>
        <w:tc>
          <w:tcPr>
            <w:tcW w:w="1163" w:type="dxa"/>
          </w:tcPr>
          <w:p w:rsidR="00885507" w:rsidRPr="00885507" w:rsidRDefault="00885507" w:rsidP="00885507">
            <w:pPr>
              <w:spacing w:after="160" w:line="259" w:lineRule="auto"/>
              <w:rPr>
                <w:rFonts w:ascii="Times New Roman" w:hAnsi="Times New Roman" w:cs="Times New Roman"/>
                <w:b/>
              </w:rPr>
            </w:pPr>
            <w:r w:rsidRPr="00885507">
              <w:rPr>
                <w:rFonts w:ascii="Times New Roman" w:hAnsi="Times New Roman" w:cs="Times New Roman"/>
                <w:b/>
              </w:rPr>
              <w:t>Pričuva</w:t>
            </w:r>
          </w:p>
        </w:tc>
        <w:tc>
          <w:tcPr>
            <w:tcW w:w="1530" w:type="dxa"/>
            <w:vAlign w:val="center"/>
          </w:tcPr>
          <w:p w:rsidR="00885507" w:rsidRPr="00885507" w:rsidRDefault="002D51D0" w:rsidP="002D51D0">
            <w:pPr>
              <w:spacing w:after="160" w:line="259" w:lineRule="auto"/>
              <w:jc w:val="center"/>
              <w:rPr>
                <w:rFonts w:ascii="Times New Roman" w:hAnsi="Times New Roman" w:cs="Times New Roman"/>
                <w:b/>
              </w:rPr>
            </w:pPr>
            <w:r>
              <w:rPr>
                <w:rFonts w:ascii="Times New Roman" w:hAnsi="Times New Roman" w:cs="Times New Roman"/>
                <w:b/>
              </w:rPr>
              <w:t>0,00</w:t>
            </w:r>
          </w:p>
        </w:tc>
        <w:tc>
          <w:tcPr>
            <w:tcW w:w="1559" w:type="dxa"/>
            <w:vAlign w:val="center"/>
          </w:tcPr>
          <w:p w:rsidR="00885507" w:rsidRPr="00885507" w:rsidRDefault="002D51D0" w:rsidP="00334103">
            <w:pPr>
              <w:spacing w:after="160" w:line="259" w:lineRule="auto"/>
              <w:jc w:val="right"/>
              <w:rPr>
                <w:rFonts w:ascii="Times New Roman" w:hAnsi="Times New Roman" w:cs="Times New Roman"/>
                <w:b/>
              </w:rPr>
            </w:pPr>
            <w:r>
              <w:rPr>
                <w:rFonts w:ascii="Times New Roman" w:hAnsi="Times New Roman" w:cs="Times New Roman"/>
                <w:b/>
              </w:rPr>
              <w:t>100.000,00</w:t>
            </w:r>
          </w:p>
        </w:tc>
        <w:tc>
          <w:tcPr>
            <w:tcW w:w="1560" w:type="dxa"/>
            <w:vAlign w:val="center"/>
          </w:tcPr>
          <w:p w:rsidR="00885507" w:rsidRPr="00885507" w:rsidRDefault="000A43F9" w:rsidP="00334103">
            <w:pPr>
              <w:spacing w:after="160" w:line="259" w:lineRule="auto"/>
              <w:jc w:val="right"/>
              <w:rPr>
                <w:rFonts w:ascii="Times New Roman" w:hAnsi="Times New Roman" w:cs="Times New Roman"/>
                <w:b/>
              </w:rPr>
            </w:pPr>
            <w:r>
              <w:rPr>
                <w:rFonts w:ascii="Times New Roman" w:hAnsi="Times New Roman" w:cs="Times New Roman"/>
                <w:b/>
              </w:rPr>
              <w:t>105.000,00</w:t>
            </w:r>
          </w:p>
        </w:tc>
        <w:tc>
          <w:tcPr>
            <w:tcW w:w="1559" w:type="dxa"/>
            <w:vAlign w:val="center"/>
          </w:tcPr>
          <w:p w:rsidR="00885507" w:rsidRPr="00885507" w:rsidRDefault="000A43F9" w:rsidP="00334103">
            <w:pPr>
              <w:spacing w:after="160" w:line="259" w:lineRule="auto"/>
              <w:jc w:val="right"/>
              <w:rPr>
                <w:rFonts w:ascii="Times New Roman" w:hAnsi="Times New Roman" w:cs="Times New Roman"/>
                <w:b/>
              </w:rPr>
            </w:pPr>
            <w:r>
              <w:rPr>
                <w:rFonts w:ascii="Times New Roman" w:hAnsi="Times New Roman" w:cs="Times New Roman"/>
                <w:b/>
              </w:rPr>
              <w:t>110.250,00</w:t>
            </w:r>
          </w:p>
        </w:tc>
        <w:tc>
          <w:tcPr>
            <w:tcW w:w="1588" w:type="dxa"/>
            <w:vAlign w:val="center"/>
          </w:tcPr>
          <w:p w:rsidR="00885507" w:rsidRPr="00885507" w:rsidRDefault="000A43F9" w:rsidP="00334103">
            <w:pPr>
              <w:spacing w:after="160" w:line="259" w:lineRule="auto"/>
              <w:jc w:val="right"/>
              <w:rPr>
                <w:rFonts w:ascii="Times New Roman" w:hAnsi="Times New Roman" w:cs="Times New Roman"/>
                <w:b/>
              </w:rPr>
            </w:pPr>
            <w:r>
              <w:rPr>
                <w:rFonts w:ascii="Times New Roman" w:hAnsi="Times New Roman" w:cs="Times New Roman"/>
                <w:b/>
              </w:rPr>
              <w:t>115.762,50</w:t>
            </w:r>
          </w:p>
        </w:tc>
      </w:tr>
      <w:tr w:rsidR="00885507" w:rsidRPr="00885507" w:rsidTr="00D67C25">
        <w:tc>
          <w:tcPr>
            <w:tcW w:w="1106" w:type="dxa"/>
          </w:tcPr>
          <w:p w:rsidR="00885507" w:rsidRPr="00885507" w:rsidRDefault="00885507" w:rsidP="00885507">
            <w:pPr>
              <w:spacing w:after="160" w:line="259" w:lineRule="auto"/>
              <w:rPr>
                <w:rFonts w:ascii="Times New Roman" w:hAnsi="Times New Roman" w:cs="Times New Roman"/>
                <w:b/>
              </w:rPr>
            </w:pPr>
            <w:r w:rsidRPr="00885507">
              <w:rPr>
                <w:rFonts w:ascii="Times New Roman" w:hAnsi="Times New Roman" w:cs="Times New Roman"/>
                <w:b/>
              </w:rPr>
              <w:t>610000</w:t>
            </w:r>
          </w:p>
        </w:tc>
        <w:tc>
          <w:tcPr>
            <w:tcW w:w="1163" w:type="dxa"/>
          </w:tcPr>
          <w:p w:rsidR="00885507" w:rsidRPr="00885507" w:rsidRDefault="00885507" w:rsidP="00885507">
            <w:pPr>
              <w:spacing w:after="160" w:line="259" w:lineRule="auto"/>
              <w:rPr>
                <w:rFonts w:ascii="Times New Roman" w:hAnsi="Times New Roman" w:cs="Times New Roman"/>
                <w:b/>
              </w:rPr>
            </w:pPr>
            <w:r w:rsidRPr="00885507">
              <w:rPr>
                <w:rFonts w:ascii="Times New Roman" w:hAnsi="Times New Roman" w:cs="Times New Roman"/>
                <w:b/>
              </w:rPr>
              <w:t>Tekući izdaci</w:t>
            </w:r>
          </w:p>
        </w:tc>
        <w:tc>
          <w:tcPr>
            <w:tcW w:w="1530" w:type="dxa"/>
            <w:vAlign w:val="center"/>
          </w:tcPr>
          <w:p w:rsidR="00885507" w:rsidRPr="00885507" w:rsidRDefault="00A86CB6" w:rsidP="00334103">
            <w:pPr>
              <w:spacing w:after="160" w:line="259" w:lineRule="auto"/>
              <w:jc w:val="right"/>
              <w:rPr>
                <w:rFonts w:ascii="Times New Roman" w:hAnsi="Times New Roman" w:cs="Times New Roman"/>
                <w:b/>
              </w:rPr>
            </w:pPr>
            <w:r>
              <w:rPr>
                <w:rFonts w:ascii="Times New Roman" w:hAnsi="Times New Roman" w:cs="Times New Roman"/>
                <w:b/>
              </w:rPr>
              <w:t>22.010.123,09</w:t>
            </w:r>
          </w:p>
        </w:tc>
        <w:tc>
          <w:tcPr>
            <w:tcW w:w="1559" w:type="dxa"/>
            <w:vAlign w:val="center"/>
          </w:tcPr>
          <w:p w:rsidR="00885507" w:rsidRPr="00885507" w:rsidRDefault="00A86CB6" w:rsidP="00334103">
            <w:pPr>
              <w:spacing w:after="160" w:line="259" w:lineRule="auto"/>
              <w:jc w:val="right"/>
              <w:rPr>
                <w:rFonts w:ascii="Times New Roman" w:hAnsi="Times New Roman" w:cs="Times New Roman"/>
                <w:b/>
              </w:rPr>
            </w:pPr>
            <w:r>
              <w:rPr>
                <w:rFonts w:ascii="Times New Roman" w:hAnsi="Times New Roman" w:cs="Times New Roman"/>
                <w:b/>
              </w:rPr>
              <w:t>20.267.000,00</w:t>
            </w:r>
          </w:p>
        </w:tc>
        <w:tc>
          <w:tcPr>
            <w:tcW w:w="1560" w:type="dxa"/>
            <w:vAlign w:val="center"/>
          </w:tcPr>
          <w:p w:rsidR="00885507" w:rsidRPr="00885507" w:rsidRDefault="000A43F9" w:rsidP="00334103">
            <w:pPr>
              <w:spacing w:after="160" w:line="259" w:lineRule="auto"/>
              <w:jc w:val="right"/>
              <w:rPr>
                <w:rFonts w:ascii="Times New Roman" w:hAnsi="Times New Roman" w:cs="Times New Roman"/>
                <w:b/>
              </w:rPr>
            </w:pPr>
            <w:r>
              <w:rPr>
                <w:rFonts w:ascii="Times New Roman" w:hAnsi="Times New Roman" w:cs="Times New Roman"/>
                <w:b/>
              </w:rPr>
              <w:t>21.280.350,00</w:t>
            </w:r>
          </w:p>
        </w:tc>
        <w:tc>
          <w:tcPr>
            <w:tcW w:w="1559" w:type="dxa"/>
            <w:vAlign w:val="center"/>
          </w:tcPr>
          <w:p w:rsidR="00885507" w:rsidRPr="00885507" w:rsidRDefault="000A43F9" w:rsidP="00334103">
            <w:pPr>
              <w:spacing w:after="160" w:line="259" w:lineRule="auto"/>
              <w:jc w:val="right"/>
              <w:rPr>
                <w:rFonts w:ascii="Times New Roman" w:hAnsi="Times New Roman" w:cs="Times New Roman"/>
                <w:b/>
              </w:rPr>
            </w:pPr>
            <w:r>
              <w:rPr>
                <w:rFonts w:ascii="Times New Roman" w:hAnsi="Times New Roman" w:cs="Times New Roman"/>
                <w:b/>
              </w:rPr>
              <w:t>22.344.367,50</w:t>
            </w:r>
          </w:p>
        </w:tc>
        <w:tc>
          <w:tcPr>
            <w:tcW w:w="1588" w:type="dxa"/>
            <w:vAlign w:val="center"/>
          </w:tcPr>
          <w:p w:rsidR="00885507" w:rsidRPr="00885507" w:rsidRDefault="000A43F9" w:rsidP="00334103">
            <w:pPr>
              <w:spacing w:after="160" w:line="259" w:lineRule="auto"/>
              <w:jc w:val="right"/>
              <w:rPr>
                <w:rFonts w:ascii="Times New Roman" w:hAnsi="Times New Roman" w:cs="Times New Roman"/>
                <w:b/>
              </w:rPr>
            </w:pPr>
            <w:r>
              <w:rPr>
                <w:rFonts w:ascii="Times New Roman" w:hAnsi="Times New Roman" w:cs="Times New Roman"/>
                <w:b/>
              </w:rPr>
              <w:t>23.461.585,88</w:t>
            </w:r>
          </w:p>
        </w:tc>
      </w:tr>
      <w:tr w:rsidR="00885507" w:rsidRPr="00885507" w:rsidTr="00D67C25">
        <w:tc>
          <w:tcPr>
            <w:tcW w:w="1106" w:type="dxa"/>
          </w:tcPr>
          <w:p w:rsidR="00885507" w:rsidRPr="00885507" w:rsidRDefault="00885507" w:rsidP="00885507">
            <w:pPr>
              <w:spacing w:after="160" w:line="259" w:lineRule="auto"/>
              <w:rPr>
                <w:rFonts w:ascii="Times New Roman" w:hAnsi="Times New Roman" w:cs="Times New Roman"/>
              </w:rPr>
            </w:pPr>
            <w:r w:rsidRPr="00885507">
              <w:rPr>
                <w:rFonts w:ascii="Times New Roman" w:hAnsi="Times New Roman" w:cs="Times New Roman"/>
              </w:rPr>
              <w:t>611000</w:t>
            </w:r>
          </w:p>
        </w:tc>
        <w:tc>
          <w:tcPr>
            <w:tcW w:w="1163" w:type="dxa"/>
          </w:tcPr>
          <w:p w:rsidR="00885507" w:rsidRPr="00885507" w:rsidRDefault="00885507" w:rsidP="00885507">
            <w:pPr>
              <w:spacing w:after="160" w:line="259" w:lineRule="auto"/>
              <w:rPr>
                <w:rFonts w:ascii="Times New Roman" w:hAnsi="Times New Roman" w:cs="Times New Roman"/>
              </w:rPr>
            </w:pPr>
            <w:r w:rsidRPr="00885507">
              <w:rPr>
                <w:rFonts w:ascii="Times New Roman" w:hAnsi="Times New Roman" w:cs="Times New Roman"/>
              </w:rPr>
              <w:t>Plaće i naknade zaposl.</w:t>
            </w:r>
          </w:p>
        </w:tc>
        <w:tc>
          <w:tcPr>
            <w:tcW w:w="1530" w:type="dxa"/>
            <w:vAlign w:val="center"/>
          </w:tcPr>
          <w:p w:rsidR="00885507" w:rsidRPr="00885507" w:rsidRDefault="002D51D0" w:rsidP="00334103">
            <w:pPr>
              <w:spacing w:after="160" w:line="259" w:lineRule="auto"/>
              <w:jc w:val="right"/>
              <w:rPr>
                <w:rFonts w:ascii="Times New Roman" w:hAnsi="Times New Roman" w:cs="Times New Roman"/>
              </w:rPr>
            </w:pPr>
            <w:r>
              <w:rPr>
                <w:rFonts w:ascii="Times New Roman" w:hAnsi="Times New Roman" w:cs="Times New Roman"/>
              </w:rPr>
              <w:t>3.772.925,01</w:t>
            </w:r>
          </w:p>
        </w:tc>
        <w:tc>
          <w:tcPr>
            <w:tcW w:w="1559" w:type="dxa"/>
            <w:vAlign w:val="center"/>
          </w:tcPr>
          <w:p w:rsidR="00885507" w:rsidRPr="00885507" w:rsidRDefault="002D51D0" w:rsidP="00334103">
            <w:pPr>
              <w:spacing w:after="160" w:line="259" w:lineRule="auto"/>
              <w:jc w:val="right"/>
              <w:rPr>
                <w:rFonts w:ascii="Times New Roman" w:hAnsi="Times New Roman" w:cs="Times New Roman"/>
              </w:rPr>
            </w:pPr>
            <w:r>
              <w:rPr>
                <w:rFonts w:ascii="Times New Roman" w:hAnsi="Times New Roman" w:cs="Times New Roman"/>
              </w:rPr>
              <w:t>4.048.000,00</w:t>
            </w:r>
          </w:p>
        </w:tc>
        <w:tc>
          <w:tcPr>
            <w:tcW w:w="1560" w:type="dxa"/>
            <w:vAlign w:val="center"/>
          </w:tcPr>
          <w:p w:rsidR="00885507" w:rsidRPr="00885507" w:rsidRDefault="000A43F9" w:rsidP="00334103">
            <w:pPr>
              <w:spacing w:after="160" w:line="259" w:lineRule="auto"/>
              <w:jc w:val="right"/>
              <w:rPr>
                <w:rFonts w:ascii="Times New Roman" w:hAnsi="Times New Roman" w:cs="Times New Roman"/>
              </w:rPr>
            </w:pPr>
            <w:r>
              <w:rPr>
                <w:rFonts w:ascii="Times New Roman" w:hAnsi="Times New Roman" w:cs="Times New Roman"/>
              </w:rPr>
              <w:t>4.250.400,00</w:t>
            </w:r>
          </w:p>
        </w:tc>
        <w:tc>
          <w:tcPr>
            <w:tcW w:w="1559" w:type="dxa"/>
            <w:vAlign w:val="center"/>
          </w:tcPr>
          <w:p w:rsidR="00885507" w:rsidRPr="00885507" w:rsidRDefault="000A43F9" w:rsidP="00334103">
            <w:pPr>
              <w:spacing w:after="160" w:line="259" w:lineRule="auto"/>
              <w:jc w:val="right"/>
              <w:rPr>
                <w:rFonts w:ascii="Times New Roman" w:hAnsi="Times New Roman" w:cs="Times New Roman"/>
              </w:rPr>
            </w:pPr>
            <w:r>
              <w:rPr>
                <w:rFonts w:ascii="Times New Roman" w:hAnsi="Times New Roman" w:cs="Times New Roman"/>
              </w:rPr>
              <w:t>4.462.920,00</w:t>
            </w:r>
          </w:p>
        </w:tc>
        <w:tc>
          <w:tcPr>
            <w:tcW w:w="1588" w:type="dxa"/>
            <w:vAlign w:val="center"/>
          </w:tcPr>
          <w:p w:rsidR="00885507" w:rsidRPr="00885507" w:rsidRDefault="000A43F9" w:rsidP="00334103">
            <w:pPr>
              <w:spacing w:after="160" w:line="259" w:lineRule="auto"/>
              <w:jc w:val="right"/>
              <w:rPr>
                <w:rFonts w:ascii="Times New Roman" w:hAnsi="Times New Roman" w:cs="Times New Roman"/>
              </w:rPr>
            </w:pPr>
            <w:r>
              <w:rPr>
                <w:rFonts w:ascii="Times New Roman" w:hAnsi="Times New Roman" w:cs="Times New Roman"/>
              </w:rPr>
              <w:t>4.686.066,00</w:t>
            </w:r>
          </w:p>
        </w:tc>
      </w:tr>
      <w:tr w:rsidR="00885507" w:rsidRPr="00885507" w:rsidTr="00D67C25">
        <w:trPr>
          <w:trHeight w:val="1022"/>
        </w:trPr>
        <w:tc>
          <w:tcPr>
            <w:tcW w:w="1106" w:type="dxa"/>
          </w:tcPr>
          <w:p w:rsidR="00885507" w:rsidRPr="00885507" w:rsidRDefault="00885507" w:rsidP="00885507">
            <w:pPr>
              <w:spacing w:after="160" w:line="259" w:lineRule="auto"/>
              <w:rPr>
                <w:rFonts w:ascii="Times New Roman" w:hAnsi="Times New Roman" w:cs="Times New Roman"/>
              </w:rPr>
            </w:pPr>
            <w:r w:rsidRPr="00885507">
              <w:rPr>
                <w:rFonts w:ascii="Times New Roman" w:hAnsi="Times New Roman" w:cs="Times New Roman"/>
              </w:rPr>
              <w:t>612000</w:t>
            </w:r>
          </w:p>
        </w:tc>
        <w:tc>
          <w:tcPr>
            <w:tcW w:w="1163" w:type="dxa"/>
          </w:tcPr>
          <w:p w:rsidR="00885507" w:rsidRPr="00885507" w:rsidRDefault="00885507" w:rsidP="00885507">
            <w:pPr>
              <w:spacing w:after="160" w:line="259" w:lineRule="auto"/>
              <w:rPr>
                <w:rFonts w:ascii="Times New Roman" w:hAnsi="Times New Roman" w:cs="Times New Roman"/>
              </w:rPr>
            </w:pPr>
            <w:r w:rsidRPr="00885507">
              <w:rPr>
                <w:rFonts w:ascii="Times New Roman" w:hAnsi="Times New Roman" w:cs="Times New Roman"/>
              </w:rPr>
              <w:t>Dopr.pos. i ostali doprino</w:t>
            </w:r>
          </w:p>
        </w:tc>
        <w:tc>
          <w:tcPr>
            <w:tcW w:w="1530" w:type="dxa"/>
            <w:vAlign w:val="center"/>
          </w:tcPr>
          <w:p w:rsidR="00885507" w:rsidRPr="00885507" w:rsidRDefault="002D51D0" w:rsidP="00334103">
            <w:pPr>
              <w:spacing w:after="160" w:line="259" w:lineRule="auto"/>
              <w:jc w:val="right"/>
              <w:rPr>
                <w:rFonts w:ascii="Times New Roman" w:hAnsi="Times New Roman" w:cs="Times New Roman"/>
              </w:rPr>
            </w:pPr>
            <w:r>
              <w:rPr>
                <w:rFonts w:ascii="Times New Roman" w:hAnsi="Times New Roman" w:cs="Times New Roman"/>
              </w:rPr>
              <w:t>329.108,01</w:t>
            </w:r>
          </w:p>
        </w:tc>
        <w:tc>
          <w:tcPr>
            <w:tcW w:w="1559" w:type="dxa"/>
            <w:vAlign w:val="center"/>
          </w:tcPr>
          <w:p w:rsidR="00885507" w:rsidRPr="00885507" w:rsidRDefault="002D51D0" w:rsidP="00334103">
            <w:pPr>
              <w:spacing w:after="160" w:line="259" w:lineRule="auto"/>
              <w:jc w:val="right"/>
              <w:rPr>
                <w:rFonts w:ascii="Times New Roman" w:hAnsi="Times New Roman" w:cs="Times New Roman"/>
              </w:rPr>
            </w:pPr>
            <w:r>
              <w:rPr>
                <w:rFonts w:ascii="Times New Roman" w:hAnsi="Times New Roman" w:cs="Times New Roman"/>
              </w:rPr>
              <w:t>367.000,00</w:t>
            </w:r>
          </w:p>
        </w:tc>
        <w:tc>
          <w:tcPr>
            <w:tcW w:w="1560" w:type="dxa"/>
            <w:vAlign w:val="center"/>
          </w:tcPr>
          <w:p w:rsidR="00885507" w:rsidRPr="00885507" w:rsidRDefault="000A43F9" w:rsidP="00334103">
            <w:pPr>
              <w:spacing w:after="160" w:line="259" w:lineRule="auto"/>
              <w:jc w:val="right"/>
              <w:rPr>
                <w:rFonts w:ascii="Times New Roman" w:hAnsi="Times New Roman" w:cs="Times New Roman"/>
              </w:rPr>
            </w:pPr>
            <w:r>
              <w:rPr>
                <w:rFonts w:ascii="Times New Roman" w:hAnsi="Times New Roman" w:cs="Times New Roman"/>
              </w:rPr>
              <w:t>385.350,00</w:t>
            </w:r>
          </w:p>
        </w:tc>
        <w:tc>
          <w:tcPr>
            <w:tcW w:w="1559" w:type="dxa"/>
            <w:vAlign w:val="center"/>
          </w:tcPr>
          <w:p w:rsidR="00885507" w:rsidRPr="00885507" w:rsidRDefault="000A43F9" w:rsidP="00334103">
            <w:pPr>
              <w:spacing w:after="160" w:line="259" w:lineRule="auto"/>
              <w:jc w:val="right"/>
              <w:rPr>
                <w:rFonts w:ascii="Times New Roman" w:hAnsi="Times New Roman" w:cs="Times New Roman"/>
              </w:rPr>
            </w:pPr>
            <w:r>
              <w:rPr>
                <w:rFonts w:ascii="Times New Roman" w:hAnsi="Times New Roman" w:cs="Times New Roman"/>
              </w:rPr>
              <w:t>404.617,50</w:t>
            </w:r>
          </w:p>
        </w:tc>
        <w:tc>
          <w:tcPr>
            <w:tcW w:w="1588" w:type="dxa"/>
            <w:vAlign w:val="center"/>
          </w:tcPr>
          <w:p w:rsidR="00885507" w:rsidRPr="00885507" w:rsidRDefault="000A43F9" w:rsidP="00334103">
            <w:pPr>
              <w:spacing w:after="160" w:line="259" w:lineRule="auto"/>
              <w:jc w:val="right"/>
              <w:rPr>
                <w:rFonts w:ascii="Times New Roman" w:hAnsi="Times New Roman" w:cs="Times New Roman"/>
              </w:rPr>
            </w:pPr>
            <w:r>
              <w:rPr>
                <w:rFonts w:ascii="Times New Roman" w:hAnsi="Times New Roman" w:cs="Times New Roman"/>
              </w:rPr>
              <w:t>424.848,38</w:t>
            </w:r>
          </w:p>
        </w:tc>
      </w:tr>
      <w:tr w:rsidR="00885507" w:rsidRPr="00885507" w:rsidTr="00D67C25">
        <w:tc>
          <w:tcPr>
            <w:tcW w:w="1106" w:type="dxa"/>
          </w:tcPr>
          <w:p w:rsidR="00885507" w:rsidRPr="00885507" w:rsidRDefault="00885507" w:rsidP="00885507">
            <w:pPr>
              <w:spacing w:after="160" w:line="259" w:lineRule="auto"/>
              <w:rPr>
                <w:rFonts w:ascii="Times New Roman" w:hAnsi="Times New Roman" w:cs="Times New Roman"/>
              </w:rPr>
            </w:pPr>
            <w:r w:rsidRPr="00885507">
              <w:rPr>
                <w:rFonts w:ascii="Times New Roman" w:hAnsi="Times New Roman" w:cs="Times New Roman"/>
              </w:rPr>
              <w:t>613000</w:t>
            </w:r>
          </w:p>
        </w:tc>
        <w:tc>
          <w:tcPr>
            <w:tcW w:w="1163" w:type="dxa"/>
          </w:tcPr>
          <w:p w:rsidR="00885507" w:rsidRPr="00885507" w:rsidRDefault="00885507" w:rsidP="00885507">
            <w:pPr>
              <w:spacing w:after="160" w:line="259" w:lineRule="auto"/>
              <w:rPr>
                <w:rFonts w:ascii="Times New Roman" w:hAnsi="Times New Roman" w:cs="Times New Roman"/>
              </w:rPr>
            </w:pPr>
            <w:r w:rsidRPr="00885507">
              <w:rPr>
                <w:rFonts w:ascii="Times New Roman" w:hAnsi="Times New Roman" w:cs="Times New Roman"/>
              </w:rPr>
              <w:t>Izdaci za materijal i usluge</w:t>
            </w:r>
          </w:p>
        </w:tc>
        <w:tc>
          <w:tcPr>
            <w:tcW w:w="1530" w:type="dxa"/>
            <w:vAlign w:val="center"/>
          </w:tcPr>
          <w:p w:rsidR="00885507" w:rsidRPr="00885507" w:rsidRDefault="002D51D0" w:rsidP="00334103">
            <w:pPr>
              <w:spacing w:after="160" w:line="259" w:lineRule="auto"/>
              <w:jc w:val="right"/>
              <w:rPr>
                <w:rFonts w:ascii="Times New Roman" w:hAnsi="Times New Roman" w:cs="Times New Roman"/>
              </w:rPr>
            </w:pPr>
            <w:r>
              <w:rPr>
                <w:rFonts w:ascii="Times New Roman" w:hAnsi="Times New Roman" w:cs="Times New Roman"/>
              </w:rPr>
              <w:t>7.044.437,24</w:t>
            </w:r>
          </w:p>
        </w:tc>
        <w:tc>
          <w:tcPr>
            <w:tcW w:w="1559" w:type="dxa"/>
            <w:vAlign w:val="center"/>
          </w:tcPr>
          <w:p w:rsidR="00885507" w:rsidRPr="00885507" w:rsidRDefault="002D51D0" w:rsidP="00334103">
            <w:pPr>
              <w:spacing w:after="160" w:line="259" w:lineRule="auto"/>
              <w:jc w:val="right"/>
              <w:rPr>
                <w:rFonts w:ascii="Times New Roman" w:hAnsi="Times New Roman" w:cs="Times New Roman"/>
              </w:rPr>
            </w:pPr>
            <w:r>
              <w:rPr>
                <w:rFonts w:ascii="Times New Roman" w:hAnsi="Times New Roman" w:cs="Times New Roman"/>
              </w:rPr>
              <w:t>5.225.000,00</w:t>
            </w:r>
          </w:p>
        </w:tc>
        <w:tc>
          <w:tcPr>
            <w:tcW w:w="1560" w:type="dxa"/>
            <w:vAlign w:val="center"/>
          </w:tcPr>
          <w:p w:rsidR="00885507" w:rsidRPr="00885507" w:rsidRDefault="000A43F9" w:rsidP="00334103">
            <w:pPr>
              <w:spacing w:after="160" w:line="259" w:lineRule="auto"/>
              <w:jc w:val="right"/>
              <w:rPr>
                <w:rFonts w:ascii="Times New Roman" w:hAnsi="Times New Roman" w:cs="Times New Roman"/>
              </w:rPr>
            </w:pPr>
            <w:r>
              <w:rPr>
                <w:rFonts w:ascii="Times New Roman" w:hAnsi="Times New Roman" w:cs="Times New Roman"/>
              </w:rPr>
              <w:t>5.486.250,00</w:t>
            </w:r>
          </w:p>
        </w:tc>
        <w:tc>
          <w:tcPr>
            <w:tcW w:w="1559" w:type="dxa"/>
            <w:vAlign w:val="center"/>
          </w:tcPr>
          <w:p w:rsidR="00885507" w:rsidRPr="00885507" w:rsidRDefault="000A43F9" w:rsidP="00334103">
            <w:pPr>
              <w:spacing w:after="160" w:line="259" w:lineRule="auto"/>
              <w:jc w:val="right"/>
              <w:rPr>
                <w:rFonts w:ascii="Times New Roman" w:hAnsi="Times New Roman" w:cs="Times New Roman"/>
              </w:rPr>
            </w:pPr>
            <w:r>
              <w:rPr>
                <w:rFonts w:ascii="Times New Roman" w:hAnsi="Times New Roman" w:cs="Times New Roman"/>
              </w:rPr>
              <w:t>5.760.562,50</w:t>
            </w:r>
          </w:p>
        </w:tc>
        <w:tc>
          <w:tcPr>
            <w:tcW w:w="1588" w:type="dxa"/>
            <w:vAlign w:val="center"/>
          </w:tcPr>
          <w:p w:rsidR="00885507" w:rsidRPr="00885507" w:rsidRDefault="000A43F9" w:rsidP="00334103">
            <w:pPr>
              <w:spacing w:after="160" w:line="259" w:lineRule="auto"/>
              <w:jc w:val="right"/>
              <w:rPr>
                <w:rFonts w:ascii="Times New Roman" w:hAnsi="Times New Roman" w:cs="Times New Roman"/>
              </w:rPr>
            </w:pPr>
            <w:r>
              <w:rPr>
                <w:rFonts w:ascii="Times New Roman" w:hAnsi="Times New Roman" w:cs="Times New Roman"/>
              </w:rPr>
              <w:t>6.048.590,63</w:t>
            </w:r>
          </w:p>
        </w:tc>
      </w:tr>
      <w:tr w:rsidR="00885507" w:rsidRPr="00885507" w:rsidTr="00D67C25">
        <w:tc>
          <w:tcPr>
            <w:tcW w:w="1106" w:type="dxa"/>
          </w:tcPr>
          <w:p w:rsidR="00885507" w:rsidRPr="00885507" w:rsidRDefault="00885507" w:rsidP="00885507">
            <w:pPr>
              <w:spacing w:after="160" w:line="259" w:lineRule="auto"/>
              <w:rPr>
                <w:rFonts w:ascii="Times New Roman" w:hAnsi="Times New Roman" w:cs="Times New Roman"/>
              </w:rPr>
            </w:pPr>
            <w:r w:rsidRPr="00885507">
              <w:rPr>
                <w:rFonts w:ascii="Times New Roman" w:hAnsi="Times New Roman" w:cs="Times New Roman"/>
              </w:rPr>
              <w:t>614000</w:t>
            </w:r>
          </w:p>
        </w:tc>
        <w:tc>
          <w:tcPr>
            <w:tcW w:w="1163" w:type="dxa"/>
          </w:tcPr>
          <w:p w:rsidR="00885507" w:rsidRPr="00885507" w:rsidRDefault="00885507" w:rsidP="00885507">
            <w:pPr>
              <w:spacing w:after="160" w:line="259" w:lineRule="auto"/>
              <w:rPr>
                <w:rFonts w:ascii="Times New Roman" w:hAnsi="Times New Roman" w:cs="Times New Roman"/>
              </w:rPr>
            </w:pPr>
            <w:r w:rsidRPr="00885507">
              <w:rPr>
                <w:rFonts w:ascii="Times New Roman" w:hAnsi="Times New Roman" w:cs="Times New Roman"/>
              </w:rPr>
              <w:t>Tekući transferi</w:t>
            </w:r>
          </w:p>
        </w:tc>
        <w:tc>
          <w:tcPr>
            <w:tcW w:w="1530" w:type="dxa"/>
            <w:vAlign w:val="center"/>
          </w:tcPr>
          <w:p w:rsidR="00885507" w:rsidRPr="00885507" w:rsidRDefault="002D51D0" w:rsidP="00334103">
            <w:pPr>
              <w:spacing w:after="160" w:line="259" w:lineRule="auto"/>
              <w:jc w:val="right"/>
              <w:rPr>
                <w:rFonts w:ascii="Times New Roman" w:hAnsi="Times New Roman" w:cs="Times New Roman"/>
              </w:rPr>
            </w:pPr>
            <w:r>
              <w:rPr>
                <w:rFonts w:ascii="Times New Roman" w:hAnsi="Times New Roman" w:cs="Times New Roman"/>
              </w:rPr>
              <w:t>8.817.304,31</w:t>
            </w:r>
          </w:p>
        </w:tc>
        <w:tc>
          <w:tcPr>
            <w:tcW w:w="1559" w:type="dxa"/>
            <w:vAlign w:val="center"/>
          </w:tcPr>
          <w:p w:rsidR="00885507" w:rsidRPr="00885507" w:rsidRDefault="002D51D0" w:rsidP="00334103">
            <w:pPr>
              <w:spacing w:after="160" w:line="259" w:lineRule="auto"/>
              <w:jc w:val="right"/>
              <w:rPr>
                <w:rFonts w:ascii="Times New Roman" w:hAnsi="Times New Roman" w:cs="Times New Roman"/>
              </w:rPr>
            </w:pPr>
            <w:r>
              <w:rPr>
                <w:rFonts w:ascii="Times New Roman" w:hAnsi="Times New Roman" w:cs="Times New Roman"/>
              </w:rPr>
              <w:t>8.347.000,00</w:t>
            </w:r>
          </w:p>
        </w:tc>
        <w:tc>
          <w:tcPr>
            <w:tcW w:w="1560" w:type="dxa"/>
            <w:vAlign w:val="center"/>
          </w:tcPr>
          <w:p w:rsidR="00885507" w:rsidRPr="00885507" w:rsidRDefault="000A43F9" w:rsidP="00334103">
            <w:pPr>
              <w:spacing w:after="160" w:line="259" w:lineRule="auto"/>
              <w:jc w:val="right"/>
              <w:rPr>
                <w:rFonts w:ascii="Times New Roman" w:hAnsi="Times New Roman" w:cs="Times New Roman"/>
              </w:rPr>
            </w:pPr>
            <w:r>
              <w:rPr>
                <w:rFonts w:ascii="Times New Roman" w:hAnsi="Times New Roman" w:cs="Times New Roman"/>
              </w:rPr>
              <w:t>8.764.350,00</w:t>
            </w:r>
          </w:p>
        </w:tc>
        <w:tc>
          <w:tcPr>
            <w:tcW w:w="1559" w:type="dxa"/>
            <w:vAlign w:val="center"/>
          </w:tcPr>
          <w:p w:rsidR="00885507" w:rsidRPr="00885507" w:rsidRDefault="000A43F9" w:rsidP="00334103">
            <w:pPr>
              <w:spacing w:after="160" w:line="259" w:lineRule="auto"/>
              <w:jc w:val="right"/>
              <w:rPr>
                <w:rFonts w:ascii="Times New Roman" w:hAnsi="Times New Roman" w:cs="Times New Roman"/>
              </w:rPr>
            </w:pPr>
            <w:r>
              <w:rPr>
                <w:rFonts w:ascii="Times New Roman" w:hAnsi="Times New Roman" w:cs="Times New Roman"/>
              </w:rPr>
              <w:t>9.202.567,50</w:t>
            </w:r>
          </w:p>
        </w:tc>
        <w:tc>
          <w:tcPr>
            <w:tcW w:w="1588" w:type="dxa"/>
            <w:vAlign w:val="center"/>
          </w:tcPr>
          <w:p w:rsidR="00885507" w:rsidRPr="00885507" w:rsidRDefault="000A43F9" w:rsidP="00F0029F">
            <w:pPr>
              <w:spacing w:after="160" w:line="259" w:lineRule="auto"/>
              <w:jc w:val="right"/>
              <w:rPr>
                <w:rFonts w:ascii="Times New Roman" w:hAnsi="Times New Roman" w:cs="Times New Roman"/>
              </w:rPr>
            </w:pPr>
            <w:r>
              <w:rPr>
                <w:rFonts w:ascii="Times New Roman" w:hAnsi="Times New Roman" w:cs="Times New Roman"/>
              </w:rPr>
              <w:t>9.662.695,88</w:t>
            </w:r>
          </w:p>
        </w:tc>
      </w:tr>
      <w:tr w:rsidR="00885507" w:rsidRPr="00885507" w:rsidTr="00D67C25">
        <w:tc>
          <w:tcPr>
            <w:tcW w:w="1106" w:type="dxa"/>
          </w:tcPr>
          <w:p w:rsidR="00885507" w:rsidRPr="00885507" w:rsidRDefault="00885507" w:rsidP="00885507">
            <w:pPr>
              <w:spacing w:after="160" w:line="259" w:lineRule="auto"/>
              <w:rPr>
                <w:rFonts w:ascii="Times New Roman" w:hAnsi="Times New Roman" w:cs="Times New Roman"/>
              </w:rPr>
            </w:pPr>
            <w:r w:rsidRPr="00885507">
              <w:rPr>
                <w:rFonts w:ascii="Times New Roman" w:hAnsi="Times New Roman" w:cs="Times New Roman"/>
              </w:rPr>
              <w:t>615000</w:t>
            </w:r>
          </w:p>
        </w:tc>
        <w:tc>
          <w:tcPr>
            <w:tcW w:w="1163" w:type="dxa"/>
          </w:tcPr>
          <w:p w:rsidR="00885507" w:rsidRPr="00885507" w:rsidRDefault="00885507" w:rsidP="00885507">
            <w:pPr>
              <w:spacing w:after="160" w:line="259" w:lineRule="auto"/>
              <w:rPr>
                <w:rFonts w:ascii="Times New Roman" w:hAnsi="Times New Roman" w:cs="Times New Roman"/>
              </w:rPr>
            </w:pPr>
            <w:r w:rsidRPr="00885507">
              <w:rPr>
                <w:rFonts w:ascii="Times New Roman" w:hAnsi="Times New Roman" w:cs="Times New Roman"/>
              </w:rPr>
              <w:t>Kapitalni transferi</w:t>
            </w:r>
          </w:p>
        </w:tc>
        <w:tc>
          <w:tcPr>
            <w:tcW w:w="1530" w:type="dxa"/>
            <w:vAlign w:val="center"/>
          </w:tcPr>
          <w:p w:rsidR="00885507" w:rsidRPr="00885507" w:rsidRDefault="002D51D0" w:rsidP="00334103">
            <w:pPr>
              <w:spacing w:after="160" w:line="259" w:lineRule="auto"/>
              <w:jc w:val="right"/>
              <w:rPr>
                <w:rFonts w:ascii="Times New Roman" w:hAnsi="Times New Roman" w:cs="Times New Roman"/>
              </w:rPr>
            </w:pPr>
            <w:r>
              <w:rPr>
                <w:rFonts w:ascii="Times New Roman" w:hAnsi="Times New Roman" w:cs="Times New Roman"/>
              </w:rPr>
              <w:t>2.044.872,83</w:t>
            </w:r>
          </w:p>
        </w:tc>
        <w:tc>
          <w:tcPr>
            <w:tcW w:w="1559" w:type="dxa"/>
            <w:vAlign w:val="center"/>
          </w:tcPr>
          <w:p w:rsidR="00885507" w:rsidRPr="00885507" w:rsidRDefault="002D51D0" w:rsidP="00334103">
            <w:pPr>
              <w:spacing w:after="160" w:line="259" w:lineRule="auto"/>
              <w:jc w:val="right"/>
              <w:rPr>
                <w:rFonts w:ascii="Times New Roman" w:hAnsi="Times New Roman" w:cs="Times New Roman"/>
              </w:rPr>
            </w:pPr>
            <w:r>
              <w:rPr>
                <w:rFonts w:ascii="Times New Roman" w:hAnsi="Times New Roman" w:cs="Times New Roman"/>
              </w:rPr>
              <w:t>2.280.000,00</w:t>
            </w:r>
          </w:p>
        </w:tc>
        <w:tc>
          <w:tcPr>
            <w:tcW w:w="1560" w:type="dxa"/>
            <w:vAlign w:val="center"/>
          </w:tcPr>
          <w:p w:rsidR="00885507" w:rsidRPr="00885507" w:rsidRDefault="000A43F9" w:rsidP="00334103">
            <w:pPr>
              <w:spacing w:after="160" w:line="259" w:lineRule="auto"/>
              <w:jc w:val="right"/>
              <w:rPr>
                <w:rFonts w:ascii="Times New Roman" w:hAnsi="Times New Roman" w:cs="Times New Roman"/>
              </w:rPr>
            </w:pPr>
            <w:r>
              <w:rPr>
                <w:rFonts w:ascii="Times New Roman" w:hAnsi="Times New Roman" w:cs="Times New Roman"/>
              </w:rPr>
              <w:t>2.394.000,00</w:t>
            </w:r>
          </w:p>
        </w:tc>
        <w:tc>
          <w:tcPr>
            <w:tcW w:w="1559" w:type="dxa"/>
            <w:vAlign w:val="center"/>
          </w:tcPr>
          <w:p w:rsidR="00885507" w:rsidRPr="00885507" w:rsidRDefault="000A43F9" w:rsidP="00576085">
            <w:pPr>
              <w:spacing w:after="160" w:line="259" w:lineRule="auto"/>
              <w:jc w:val="right"/>
              <w:rPr>
                <w:rFonts w:ascii="Times New Roman" w:hAnsi="Times New Roman" w:cs="Times New Roman"/>
              </w:rPr>
            </w:pPr>
            <w:r>
              <w:rPr>
                <w:rFonts w:ascii="Times New Roman" w:hAnsi="Times New Roman" w:cs="Times New Roman"/>
              </w:rPr>
              <w:t>2.513.700,00</w:t>
            </w:r>
          </w:p>
        </w:tc>
        <w:tc>
          <w:tcPr>
            <w:tcW w:w="1588" w:type="dxa"/>
            <w:vAlign w:val="center"/>
          </w:tcPr>
          <w:p w:rsidR="00885507" w:rsidRPr="00885507" w:rsidRDefault="000A43F9" w:rsidP="00334103">
            <w:pPr>
              <w:spacing w:after="160" w:line="259" w:lineRule="auto"/>
              <w:jc w:val="right"/>
              <w:rPr>
                <w:rFonts w:ascii="Times New Roman" w:hAnsi="Times New Roman" w:cs="Times New Roman"/>
              </w:rPr>
            </w:pPr>
            <w:r>
              <w:rPr>
                <w:rFonts w:ascii="Times New Roman" w:hAnsi="Times New Roman" w:cs="Times New Roman"/>
              </w:rPr>
              <w:t>2.639.385,00</w:t>
            </w:r>
          </w:p>
        </w:tc>
      </w:tr>
      <w:tr w:rsidR="00885507" w:rsidRPr="00885507" w:rsidTr="00D67C25">
        <w:tc>
          <w:tcPr>
            <w:tcW w:w="1106" w:type="dxa"/>
          </w:tcPr>
          <w:p w:rsidR="00885507" w:rsidRPr="00885507" w:rsidRDefault="00885507" w:rsidP="00885507">
            <w:pPr>
              <w:spacing w:after="160" w:line="259" w:lineRule="auto"/>
              <w:rPr>
                <w:rFonts w:ascii="Times New Roman" w:hAnsi="Times New Roman" w:cs="Times New Roman"/>
              </w:rPr>
            </w:pPr>
            <w:r w:rsidRPr="00885507">
              <w:rPr>
                <w:rFonts w:ascii="Times New Roman" w:hAnsi="Times New Roman" w:cs="Times New Roman"/>
              </w:rPr>
              <w:t>616000</w:t>
            </w:r>
          </w:p>
        </w:tc>
        <w:tc>
          <w:tcPr>
            <w:tcW w:w="1163" w:type="dxa"/>
          </w:tcPr>
          <w:p w:rsidR="00885507" w:rsidRPr="00885507" w:rsidRDefault="00885507" w:rsidP="00885507">
            <w:pPr>
              <w:spacing w:after="160" w:line="259" w:lineRule="auto"/>
              <w:rPr>
                <w:rFonts w:ascii="Times New Roman" w:hAnsi="Times New Roman" w:cs="Times New Roman"/>
              </w:rPr>
            </w:pPr>
            <w:r w:rsidRPr="00885507">
              <w:rPr>
                <w:rFonts w:ascii="Times New Roman" w:hAnsi="Times New Roman" w:cs="Times New Roman"/>
              </w:rPr>
              <w:t>Izdaci za kamate</w:t>
            </w:r>
          </w:p>
        </w:tc>
        <w:tc>
          <w:tcPr>
            <w:tcW w:w="1530" w:type="dxa"/>
            <w:vAlign w:val="center"/>
          </w:tcPr>
          <w:p w:rsidR="00885507" w:rsidRPr="00885507" w:rsidRDefault="002D51D0" w:rsidP="00334103">
            <w:pPr>
              <w:spacing w:after="160" w:line="259" w:lineRule="auto"/>
              <w:jc w:val="right"/>
              <w:rPr>
                <w:rFonts w:ascii="Times New Roman" w:hAnsi="Times New Roman" w:cs="Times New Roman"/>
              </w:rPr>
            </w:pPr>
            <w:r>
              <w:rPr>
                <w:rFonts w:ascii="Times New Roman" w:hAnsi="Times New Roman" w:cs="Times New Roman"/>
              </w:rPr>
              <w:t>1.475,69</w:t>
            </w:r>
          </w:p>
        </w:tc>
        <w:tc>
          <w:tcPr>
            <w:tcW w:w="1559" w:type="dxa"/>
            <w:vAlign w:val="center"/>
          </w:tcPr>
          <w:p w:rsidR="00885507" w:rsidRPr="00885507" w:rsidRDefault="002D51D0" w:rsidP="00334103">
            <w:pPr>
              <w:spacing w:after="160" w:line="259" w:lineRule="auto"/>
              <w:jc w:val="right"/>
              <w:rPr>
                <w:rFonts w:ascii="Times New Roman" w:hAnsi="Times New Roman" w:cs="Times New Roman"/>
              </w:rPr>
            </w:pPr>
            <w:r>
              <w:rPr>
                <w:rFonts w:ascii="Times New Roman" w:hAnsi="Times New Roman" w:cs="Times New Roman"/>
              </w:rPr>
              <w:t>0,00</w:t>
            </w:r>
          </w:p>
        </w:tc>
        <w:tc>
          <w:tcPr>
            <w:tcW w:w="1560" w:type="dxa"/>
            <w:vAlign w:val="center"/>
          </w:tcPr>
          <w:p w:rsidR="00885507" w:rsidRPr="00885507" w:rsidRDefault="000A43F9" w:rsidP="00334103">
            <w:pPr>
              <w:spacing w:after="160" w:line="259" w:lineRule="auto"/>
              <w:jc w:val="right"/>
              <w:rPr>
                <w:rFonts w:ascii="Times New Roman" w:hAnsi="Times New Roman" w:cs="Times New Roman"/>
              </w:rPr>
            </w:pPr>
            <w:r>
              <w:rPr>
                <w:rFonts w:ascii="Times New Roman" w:hAnsi="Times New Roman" w:cs="Times New Roman"/>
              </w:rPr>
              <w:t>0,00</w:t>
            </w:r>
          </w:p>
        </w:tc>
        <w:tc>
          <w:tcPr>
            <w:tcW w:w="1559" w:type="dxa"/>
            <w:vAlign w:val="center"/>
          </w:tcPr>
          <w:p w:rsidR="00885507" w:rsidRPr="00885507" w:rsidRDefault="000A43F9" w:rsidP="00334103">
            <w:pPr>
              <w:spacing w:after="160" w:line="259" w:lineRule="auto"/>
              <w:jc w:val="right"/>
              <w:rPr>
                <w:rFonts w:ascii="Times New Roman" w:hAnsi="Times New Roman" w:cs="Times New Roman"/>
              </w:rPr>
            </w:pPr>
            <w:r>
              <w:rPr>
                <w:rFonts w:ascii="Times New Roman" w:hAnsi="Times New Roman" w:cs="Times New Roman"/>
              </w:rPr>
              <w:t>0,00</w:t>
            </w:r>
          </w:p>
        </w:tc>
        <w:tc>
          <w:tcPr>
            <w:tcW w:w="1588" w:type="dxa"/>
            <w:vAlign w:val="center"/>
          </w:tcPr>
          <w:p w:rsidR="00885507" w:rsidRPr="00885507" w:rsidRDefault="000A43F9" w:rsidP="00334103">
            <w:pPr>
              <w:spacing w:after="160" w:line="259" w:lineRule="auto"/>
              <w:jc w:val="right"/>
              <w:rPr>
                <w:rFonts w:ascii="Times New Roman" w:hAnsi="Times New Roman" w:cs="Times New Roman"/>
              </w:rPr>
            </w:pPr>
            <w:r>
              <w:rPr>
                <w:rFonts w:ascii="Times New Roman" w:hAnsi="Times New Roman" w:cs="Times New Roman"/>
              </w:rPr>
              <w:t>0,00</w:t>
            </w:r>
          </w:p>
        </w:tc>
      </w:tr>
      <w:tr w:rsidR="00885507" w:rsidRPr="00885507" w:rsidTr="00D67C25">
        <w:tc>
          <w:tcPr>
            <w:tcW w:w="1106" w:type="dxa"/>
          </w:tcPr>
          <w:p w:rsidR="00885507" w:rsidRPr="00885507" w:rsidRDefault="00885507" w:rsidP="00885507">
            <w:pPr>
              <w:spacing w:after="160" w:line="259" w:lineRule="auto"/>
              <w:rPr>
                <w:rFonts w:ascii="Times New Roman" w:hAnsi="Times New Roman" w:cs="Times New Roman"/>
                <w:b/>
              </w:rPr>
            </w:pPr>
            <w:r w:rsidRPr="00885507">
              <w:rPr>
                <w:rFonts w:ascii="Times New Roman" w:hAnsi="Times New Roman" w:cs="Times New Roman"/>
                <w:b/>
              </w:rPr>
              <w:t>800000</w:t>
            </w:r>
          </w:p>
        </w:tc>
        <w:tc>
          <w:tcPr>
            <w:tcW w:w="1163" w:type="dxa"/>
          </w:tcPr>
          <w:p w:rsidR="00885507" w:rsidRPr="00885507" w:rsidRDefault="00885507" w:rsidP="00885507">
            <w:pPr>
              <w:spacing w:after="160" w:line="259" w:lineRule="auto"/>
              <w:rPr>
                <w:rFonts w:ascii="Times New Roman" w:hAnsi="Times New Roman" w:cs="Times New Roman"/>
                <w:b/>
              </w:rPr>
            </w:pPr>
            <w:r w:rsidRPr="00885507">
              <w:rPr>
                <w:rFonts w:ascii="Times New Roman" w:hAnsi="Times New Roman" w:cs="Times New Roman"/>
                <w:b/>
              </w:rPr>
              <w:t>Kapitalni izdaci</w:t>
            </w:r>
          </w:p>
        </w:tc>
        <w:tc>
          <w:tcPr>
            <w:tcW w:w="1530" w:type="dxa"/>
            <w:vAlign w:val="center"/>
          </w:tcPr>
          <w:p w:rsidR="00885507" w:rsidRPr="00885507" w:rsidRDefault="002D51D0" w:rsidP="00334103">
            <w:pPr>
              <w:spacing w:after="160" w:line="259" w:lineRule="auto"/>
              <w:jc w:val="right"/>
              <w:rPr>
                <w:rFonts w:ascii="Times New Roman" w:hAnsi="Times New Roman" w:cs="Times New Roman"/>
                <w:b/>
              </w:rPr>
            </w:pPr>
            <w:r>
              <w:rPr>
                <w:rFonts w:ascii="Times New Roman" w:hAnsi="Times New Roman" w:cs="Times New Roman"/>
                <w:b/>
              </w:rPr>
              <w:t>594.753,19</w:t>
            </w:r>
          </w:p>
        </w:tc>
        <w:tc>
          <w:tcPr>
            <w:tcW w:w="1559" w:type="dxa"/>
            <w:vAlign w:val="center"/>
          </w:tcPr>
          <w:p w:rsidR="00885507" w:rsidRPr="00885507" w:rsidRDefault="002D51D0" w:rsidP="00334103">
            <w:pPr>
              <w:spacing w:after="160" w:line="259" w:lineRule="auto"/>
              <w:jc w:val="right"/>
              <w:rPr>
                <w:rFonts w:ascii="Times New Roman" w:hAnsi="Times New Roman" w:cs="Times New Roman"/>
                <w:b/>
              </w:rPr>
            </w:pPr>
            <w:r>
              <w:rPr>
                <w:rFonts w:ascii="Times New Roman" w:hAnsi="Times New Roman" w:cs="Times New Roman"/>
                <w:b/>
              </w:rPr>
              <w:t>1.479.000,00</w:t>
            </w:r>
          </w:p>
        </w:tc>
        <w:tc>
          <w:tcPr>
            <w:tcW w:w="1560" w:type="dxa"/>
            <w:vAlign w:val="center"/>
          </w:tcPr>
          <w:p w:rsidR="00885507" w:rsidRPr="00885507" w:rsidRDefault="000A43F9" w:rsidP="00334103">
            <w:pPr>
              <w:spacing w:after="160" w:line="259" w:lineRule="auto"/>
              <w:jc w:val="right"/>
              <w:rPr>
                <w:rFonts w:ascii="Times New Roman" w:hAnsi="Times New Roman" w:cs="Times New Roman"/>
                <w:b/>
              </w:rPr>
            </w:pPr>
            <w:r>
              <w:rPr>
                <w:rFonts w:ascii="Times New Roman" w:hAnsi="Times New Roman" w:cs="Times New Roman"/>
                <w:b/>
              </w:rPr>
              <w:t>1.552.950,00</w:t>
            </w:r>
          </w:p>
        </w:tc>
        <w:tc>
          <w:tcPr>
            <w:tcW w:w="1559" w:type="dxa"/>
            <w:vAlign w:val="center"/>
          </w:tcPr>
          <w:p w:rsidR="00885507" w:rsidRPr="00885507" w:rsidRDefault="000A43F9" w:rsidP="00334103">
            <w:pPr>
              <w:spacing w:after="160" w:line="259" w:lineRule="auto"/>
              <w:jc w:val="right"/>
              <w:rPr>
                <w:rFonts w:ascii="Times New Roman" w:hAnsi="Times New Roman" w:cs="Times New Roman"/>
                <w:b/>
              </w:rPr>
            </w:pPr>
            <w:r>
              <w:rPr>
                <w:rFonts w:ascii="Times New Roman" w:hAnsi="Times New Roman" w:cs="Times New Roman"/>
                <w:b/>
              </w:rPr>
              <w:t>1.630.597,50</w:t>
            </w:r>
          </w:p>
        </w:tc>
        <w:tc>
          <w:tcPr>
            <w:tcW w:w="1588" w:type="dxa"/>
            <w:vAlign w:val="center"/>
          </w:tcPr>
          <w:p w:rsidR="00885507" w:rsidRPr="00885507" w:rsidRDefault="000A43F9" w:rsidP="00334103">
            <w:pPr>
              <w:spacing w:after="160" w:line="259" w:lineRule="auto"/>
              <w:jc w:val="right"/>
              <w:rPr>
                <w:rFonts w:ascii="Times New Roman" w:hAnsi="Times New Roman" w:cs="Times New Roman"/>
                <w:b/>
              </w:rPr>
            </w:pPr>
            <w:r>
              <w:rPr>
                <w:rFonts w:ascii="Times New Roman" w:hAnsi="Times New Roman" w:cs="Times New Roman"/>
                <w:b/>
              </w:rPr>
              <w:t>1.712.127,38</w:t>
            </w:r>
          </w:p>
        </w:tc>
      </w:tr>
      <w:tr w:rsidR="00885507" w:rsidRPr="00885507" w:rsidTr="00D67C25">
        <w:trPr>
          <w:trHeight w:val="1156"/>
        </w:trPr>
        <w:tc>
          <w:tcPr>
            <w:tcW w:w="1106" w:type="dxa"/>
          </w:tcPr>
          <w:p w:rsidR="00885507" w:rsidRPr="00885507" w:rsidRDefault="00885507" w:rsidP="00885507">
            <w:pPr>
              <w:spacing w:after="160" w:line="259" w:lineRule="auto"/>
              <w:rPr>
                <w:rFonts w:ascii="Times New Roman" w:hAnsi="Times New Roman" w:cs="Times New Roman"/>
              </w:rPr>
            </w:pPr>
            <w:r w:rsidRPr="00885507">
              <w:rPr>
                <w:rFonts w:ascii="Times New Roman" w:hAnsi="Times New Roman" w:cs="Times New Roman"/>
              </w:rPr>
              <w:lastRenderedPageBreak/>
              <w:t>821000</w:t>
            </w:r>
          </w:p>
        </w:tc>
        <w:tc>
          <w:tcPr>
            <w:tcW w:w="1163" w:type="dxa"/>
          </w:tcPr>
          <w:p w:rsidR="00885507" w:rsidRPr="00885507" w:rsidRDefault="00885507" w:rsidP="00885507">
            <w:pPr>
              <w:spacing w:after="160" w:line="259" w:lineRule="auto"/>
              <w:rPr>
                <w:rFonts w:ascii="Times New Roman" w:hAnsi="Times New Roman" w:cs="Times New Roman"/>
              </w:rPr>
            </w:pPr>
            <w:r w:rsidRPr="00885507">
              <w:rPr>
                <w:rFonts w:ascii="Times New Roman" w:hAnsi="Times New Roman" w:cs="Times New Roman"/>
              </w:rPr>
              <w:t>Izdaci za nabavu stalnih sredstava</w:t>
            </w:r>
          </w:p>
        </w:tc>
        <w:tc>
          <w:tcPr>
            <w:tcW w:w="1530" w:type="dxa"/>
            <w:vAlign w:val="center"/>
          </w:tcPr>
          <w:p w:rsidR="00885507" w:rsidRPr="00885507" w:rsidRDefault="002D51D0" w:rsidP="00334103">
            <w:pPr>
              <w:spacing w:after="160" w:line="259" w:lineRule="auto"/>
              <w:jc w:val="right"/>
              <w:rPr>
                <w:rFonts w:ascii="Times New Roman" w:hAnsi="Times New Roman" w:cs="Times New Roman"/>
              </w:rPr>
            </w:pPr>
            <w:r>
              <w:rPr>
                <w:rFonts w:ascii="Times New Roman" w:hAnsi="Times New Roman" w:cs="Times New Roman"/>
              </w:rPr>
              <w:t>483.642,11</w:t>
            </w:r>
          </w:p>
        </w:tc>
        <w:tc>
          <w:tcPr>
            <w:tcW w:w="1559" w:type="dxa"/>
            <w:vAlign w:val="center"/>
          </w:tcPr>
          <w:p w:rsidR="00885507" w:rsidRPr="00885507" w:rsidRDefault="002D51D0" w:rsidP="00334103">
            <w:pPr>
              <w:spacing w:after="160" w:line="259" w:lineRule="auto"/>
              <w:jc w:val="right"/>
              <w:rPr>
                <w:rFonts w:ascii="Times New Roman" w:hAnsi="Times New Roman" w:cs="Times New Roman"/>
              </w:rPr>
            </w:pPr>
            <w:r>
              <w:rPr>
                <w:rFonts w:ascii="Times New Roman" w:hAnsi="Times New Roman" w:cs="Times New Roman"/>
              </w:rPr>
              <w:t>1.479.000,00</w:t>
            </w:r>
          </w:p>
        </w:tc>
        <w:tc>
          <w:tcPr>
            <w:tcW w:w="1560" w:type="dxa"/>
            <w:vAlign w:val="center"/>
          </w:tcPr>
          <w:p w:rsidR="00885507" w:rsidRPr="00885507" w:rsidRDefault="000A43F9" w:rsidP="00334103">
            <w:pPr>
              <w:spacing w:after="160" w:line="259" w:lineRule="auto"/>
              <w:jc w:val="right"/>
              <w:rPr>
                <w:rFonts w:ascii="Times New Roman" w:hAnsi="Times New Roman" w:cs="Times New Roman"/>
              </w:rPr>
            </w:pPr>
            <w:r>
              <w:rPr>
                <w:rFonts w:ascii="Times New Roman" w:hAnsi="Times New Roman" w:cs="Times New Roman"/>
              </w:rPr>
              <w:t>1.552.950,00</w:t>
            </w:r>
          </w:p>
        </w:tc>
        <w:tc>
          <w:tcPr>
            <w:tcW w:w="1559" w:type="dxa"/>
            <w:vAlign w:val="center"/>
          </w:tcPr>
          <w:p w:rsidR="00885507" w:rsidRPr="00885507" w:rsidRDefault="000A43F9" w:rsidP="00334103">
            <w:pPr>
              <w:spacing w:after="160" w:line="259" w:lineRule="auto"/>
              <w:jc w:val="right"/>
              <w:rPr>
                <w:rFonts w:ascii="Times New Roman" w:hAnsi="Times New Roman" w:cs="Times New Roman"/>
              </w:rPr>
            </w:pPr>
            <w:r>
              <w:rPr>
                <w:rFonts w:ascii="Times New Roman" w:hAnsi="Times New Roman" w:cs="Times New Roman"/>
              </w:rPr>
              <w:t>1.630.597,50</w:t>
            </w:r>
          </w:p>
        </w:tc>
        <w:tc>
          <w:tcPr>
            <w:tcW w:w="1588" w:type="dxa"/>
            <w:vAlign w:val="center"/>
          </w:tcPr>
          <w:p w:rsidR="00885507" w:rsidRPr="00885507" w:rsidRDefault="000A43F9" w:rsidP="00334103">
            <w:pPr>
              <w:spacing w:after="160" w:line="259" w:lineRule="auto"/>
              <w:jc w:val="right"/>
              <w:rPr>
                <w:rFonts w:ascii="Times New Roman" w:hAnsi="Times New Roman" w:cs="Times New Roman"/>
              </w:rPr>
            </w:pPr>
            <w:r>
              <w:rPr>
                <w:rFonts w:ascii="Times New Roman" w:hAnsi="Times New Roman" w:cs="Times New Roman"/>
              </w:rPr>
              <w:t>1.712.127,38</w:t>
            </w:r>
          </w:p>
        </w:tc>
      </w:tr>
      <w:tr w:rsidR="00885507" w:rsidRPr="00885507" w:rsidTr="00D67C25">
        <w:tc>
          <w:tcPr>
            <w:tcW w:w="1106" w:type="dxa"/>
          </w:tcPr>
          <w:p w:rsidR="00885507" w:rsidRPr="00885507" w:rsidRDefault="00885507" w:rsidP="00885507">
            <w:pPr>
              <w:spacing w:after="160" w:line="259" w:lineRule="auto"/>
              <w:rPr>
                <w:rFonts w:ascii="Times New Roman" w:hAnsi="Times New Roman" w:cs="Times New Roman"/>
              </w:rPr>
            </w:pPr>
            <w:r w:rsidRPr="00885507">
              <w:rPr>
                <w:rFonts w:ascii="Times New Roman" w:hAnsi="Times New Roman" w:cs="Times New Roman"/>
              </w:rPr>
              <w:t>823000</w:t>
            </w:r>
          </w:p>
        </w:tc>
        <w:tc>
          <w:tcPr>
            <w:tcW w:w="1163" w:type="dxa"/>
          </w:tcPr>
          <w:p w:rsidR="00885507" w:rsidRPr="00885507" w:rsidRDefault="00885507" w:rsidP="00885507">
            <w:pPr>
              <w:spacing w:after="160" w:line="259" w:lineRule="auto"/>
              <w:rPr>
                <w:rFonts w:ascii="Times New Roman" w:hAnsi="Times New Roman" w:cs="Times New Roman"/>
              </w:rPr>
            </w:pPr>
            <w:r w:rsidRPr="00885507">
              <w:rPr>
                <w:rFonts w:ascii="Times New Roman" w:hAnsi="Times New Roman" w:cs="Times New Roman"/>
              </w:rPr>
              <w:t>Otplata dugova</w:t>
            </w:r>
          </w:p>
        </w:tc>
        <w:tc>
          <w:tcPr>
            <w:tcW w:w="1530" w:type="dxa"/>
            <w:vAlign w:val="center"/>
          </w:tcPr>
          <w:p w:rsidR="00885507" w:rsidRPr="00885507" w:rsidRDefault="002D51D0" w:rsidP="00334103">
            <w:pPr>
              <w:spacing w:after="160" w:line="259" w:lineRule="auto"/>
              <w:jc w:val="right"/>
              <w:rPr>
                <w:rFonts w:ascii="Times New Roman" w:hAnsi="Times New Roman" w:cs="Times New Roman"/>
              </w:rPr>
            </w:pPr>
            <w:r>
              <w:rPr>
                <w:rFonts w:ascii="Times New Roman" w:hAnsi="Times New Roman" w:cs="Times New Roman"/>
              </w:rPr>
              <w:t>111.111,08</w:t>
            </w:r>
          </w:p>
        </w:tc>
        <w:tc>
          <w:tcPr>
            <w:tcW w:w="1559" w:type="dxa"/>
            <w:vAlign w:val="center"/>
          </w:tcPr>
          <w:p w:rsidR="00885507" w:rsidRPr="00885507" w:rsidRDefault="002D51D0" w:rsidP="00334103">
            <w:pPr>
              <w:spacing w:after="160" w:line="259" w:lineRule="auto"/>
              <w:jc w:val="right"/>
              <w:rPr>
                <w:rFonts w:ascii="Times New Roman" w:hAnsi="Times New Roman" w:cs="Times New Roman"/>
              </w:rPr>
            </w:pPr>
            <w:r>
              <w:rPr>
                <w:rFonts w:ascii="Times New Roman" w:hAnsi="Times New Roman" w:cs="Times New Roman"/>
              </w:rPr>
              <w:t>0,00</w:t>
            </w:r>
          </w:p>
        </w:tc>
        <w:tc>
          <w:tcPr>
            <w:tcW w:w="1560" w:type="dxa"/>
            <w:vAlign w:val="center"/>
          </w:tcPr>
          <w:p w:rsidR="00885507" w:rsidRPr="00885507" w:rsidRDefault="000A43F9" w:rsidP="00334103">
            <w:pPr>
              <w:spacing w:after="160" w:line="259" w:lineRule="auto"/>
              <w:jc w:val="right"/>
              <w:rPr>
                <w:rFonts w:ascii="Times New Roman" w:hAnsi="Times New Roman" w:cs="Times New Roman"/>
              </w:rPr>
            </w:pPr>
            <w:r>
              <w:rPr>
                <w:rFonts w:ascii="Times New Roman" w:hAnsi="Times New Roman" w:cs="Times New Roman"/>
              </w:rPr>
              <w:t>0,00</w:t>
            </w:r>
          </w:p>
        </w:tc>
        <w:tc>
          <w:tcPr>
            <w:tcW w:w="1559" w:type="dxa"/>
            <w:vAlign w:val="center"/>
          </w:tcPr>
          <w:p w:rsidR="00885507" w:rsidRPr="00885507" w:rsidRDefault="000A43F9" w:rsidP="00334103">
            <w:pPr>
              <w:spacing w:after="160" w:line="259" w:lineRule="auto"/>
              <w:jc w:val="right"/>
              <w:rPr>
                <w:rFonts w:ascii="Times New Roman" w:hAnsi="Times New Roman" w:cs="Times New Roman"/>
              </w:rPr>
            </w:pPr>
            <w:r>
              <w:rPr>
                <w:rFonts w:ascii="Times New Roman" w:hAnsi="Times New Roman" w:cs="Times New Roman"/>
              </w:rPr>
              <w:t>0,00</w:t>
            </w:r>
          </w:p>
        </w:tc>
        <w:tc>
          <w:tcPr>
            <w:tcW w:w="1588" w:type="dxa"/>
            <w:vAlign w:val="center"/>
          </w:tcPr>
          <w:p w:rsidR="00885507" w:rsidRPr="00885507" w:rsidRDefault="000A43F9" w:rsidP="00334103">
            <w:pPr>
              <w:spacing w:after="160" w:line="259" w:lineRule="auto"/>
              <w:jc w:val="right"/>
              <w:rPr>
                <w:rFonts w:ascii="Times New Roman" w:hAnsi="Times New Roman" w:cs="Times New Roman"/>
              </w:rPr>
            </w:pPr>
            <w:r>
              <w:rPr>
                <w:rFonts w:ascii="Times New Roman" w:hAnsi="Times New Roman" w:cs="Times New Roman"/>
              </w:rPr>
              <w:t>0,00</w:t>
            </w:r>
          </w:p>
        </w:tc>
      </w:tr>
      <w:tr w:rsidR="00885507" w:rsidRPr="00885507" w:rsidTr="00D67C25">
        <w:tc>
          <w:tcPr>
            <w:tcW w:w="1106" w:type="dxa"/>
          </w:tcPr>
          <w:p w:rsidR="00885507" w:rsidRPr="00885507" w:rsidRDefault="00885507" w:rsidP="00885507">
            <w:pPr>
              <w:spacing w:after="160" w:line="259" w:lineRule="auto"/>
              <w:rPr>
                <w:rFonts w:ascii="Times New Roman" w:hAnsi="Times New Roman" w:cs="Times New Roman"/>
                <w:b/>
              </w:rPr>
            </w:pPr>
            <w:r w:rsidRPr="00885507">
              <w:rPr>
                <w:rFonts w:ascii="Times New Roman" w:hAnsi="Times New Roman" w:cs="Times New Roman"/>
                <w:b/>
              </w:rPr>
              <w:t>Ukupno</w:t>
            </w:r>
          </w:p>
        </w:tc>
        <w:tc>
          <w:tcPr>
            <w:tcW w:w="1163" w:type="dxa"/>
          </w:tcPr>
          <w:p w:rsidR="00885507" w:rsidRPr="00885507" w:rsidRDefault="00885507" w:rsidP="00885507">
            <w:pPr>
              <w:spacing w:after="160" w:line="259" w:lineRule="auto"/>
              <w:rPr>
                <w:rFonts w:ascii="Times New Roman" w:hAnsi="Times New Roman" w:cs="Times New Roman"/>
                <w:b/>
              </w:rPr>
            </w:pPr>
          </w:p>
        </w:tc>
        <w:tc>
          <w:tcPr>
            <w:tcW w:w="1530" w:type="dxa"/>
            <w:vAlign w:val="center"/>
          </w:tcPr>
          <w:p w:rsidR="00885507" w:rsidRPr="00885507" w:rsidRDefault="002D51D0" w:rsidP="00334103">
            <w:pPr>
              <w:spacing w:after="160" w:line="259" w:lineRule="auto"/>
              <w:jc w:val="right"/>
              <w:rPr>
                <w:rFonts w:ascii="Times New Roman" w:hAnsi="Times New Roman" w:cs="Times New Roman"/>
                <w:b/>
              </w:rPr>
            </w:pPr>
            <w:r>
              <w:rPr>
                <w:rFonts w:ascii="Times New Roman" w:hAnsi="Times New Roman" w:cs="Times New Roman"/>
                <w:b/>
              </w:rPr>
              <w:t>22.604.876,28</w:t>
            </w:r>
          </w:p>
        </w:tc>
        <w:tc>
          <w:tcPr>
            <w:tcW w:w="1559" w:type="dxa"/>
            <w:vAlign w:val="center"/>
          </w:tcPr>
          <w:p w:rsidR="00885507" w:rsidRPr="00885507" w:rsidRDefault="002D51D0" w:rsidP="002D51D0">
            <w:pPr>
              <w:spacing w:after="160" w:line="259" w:lineRule="auto"/>
              <w:jc w:val="right"/>
              <w:rPr>
                <w:rFonts w:ascii="Times New Roman" w:hAnsi="Times New Roman" w:cs="Times New Roman"/>
                <w:b/>
              </w:rPr>
            </w:pPr>
            <w:r>
              <w:rPr>
                <w:rFonts w:ascii="Times New Roman" w:hAnsi="Times New Roman" w:cs="Times New Roman"/>
                <w:b/>
              </w:rPr>
              <w:t>21.846.000,00</w:t>
            </w:r>
          </w:p>
        </w:tc>
        <w:tc>
          <w:tcPr>
            <w:tcW w:w="1560" w:type="dxa"/>
            <w:vAlign w:val="center"/>
          </w:tcPr>
          <w:p w:rsidR="00885507" w:rsidRPr="00885507" w:rsidRDefault="000A43F9" w:rsidP="00334103">
            <w:pPr>
              <w:spacing w:after="160" w:line="259" w:lineRule="auto"/>
              <w:jc w:val="right"/>
              <w:rPr>
                <w:rFonts w:ascii="Times New Roman" w:hAnsi="Times New Roman" w:cs="Times New Roman"/>
                <w:b/>
              </w:rPr>
            </w:pPr>
            <w:r>
              <w:rPr>
                <w:rFonts w:ascii="Times New Roman" w:hAnsi="Times New Roman" w:cs="Times New Roman"/>
                <w:b/>
              </w:rPr>
              <w:t>22.938.300,00</w:t>
            </w:r>
          </w:p>
        </w:tc>
        <w:tc>
          <w:tcPr>
            <w:tcW w:w="1559" w:type="dxa"/>
            <w:vAlign w:val="center"/>
          </w:tcPr>
          <w:p w:rsidR="00885507" w:rsidRPr="00885507" w:rsidRDefault="000A43F9" w:rsidP="00334103">
            <w:pPr>
              <w:spacing w:after="160" w:line="259" w:lineRule="auto"/>
              <w:jc w:val="right"/>
              <w:rPr>
                <w:rFonts w:ascii="Times New Roman" w:hAnsi="Times New Roman" w:cs="Times New Roman"/>
                <w:b/>
              </w:rPr>
            </w:pPr>
            <w:r>
              <w:rPr>
                <w:rFonts w:ascii="Times New Roman" w:hAnsi="Times New Roman" w:cs="Times New Roman"/>
                <w:b/>
              </w:rPr>
              <w:t>24.085.215,00</w:t>
            </w:r>
          </w:p>
        </w:tc>
        <w:tc>
          <w:tcPr>
            <w:tcW w:w="1588" w:type="dxa"/>
            <w:vAlign w:val="center"/>
          </w:tcPr>
          <w:p w:rsidR="00885507" w:rsidRPr="00885507" w:rsidRDefault="000A43F9" w:rsidP="00334103">
            <w:pPr>
              <w:spacing w:after="160" w:line="259" w:lineRule="auto"/>
              <w:jc w:val="right"/>
              <w:rPr>
                <w:rFonts w:ascii="Times New Roman" w:hAnsi="Times New Roman" w:cs="Times New Roman"/>
                <w:b/>
              </w:rPr>
            </w:pPr>
            <w:r>
              <w:rPr>
                <w:rFonts w:ascii="Times New Roman" w:hAnsi="Times New Roman" w:cs="Times New Roman"/>
                <w:b/>
              </w:rPr>
              <w:t>25.289.475,75</w:t>
            </w:r>
          </w:p>
        </w:tc>
      </w:tr>
    </w:tbl>
    <w:p w:rsidR="009D4487" w:rsidRPr="009D4487" w:rsidRDefault="009D4487" w:rsidP="009D4487">
      <w:pPr>
        <w:rPr>
          <w:rFonts w:ascii="Times New Roman" w:hAnsi="Times New Roman" w:cs="Times New Roman"/>
          <w:sz w:val="24"/>
          <w:szCs w:val="24"/>
        </w:rPr>
      </w:pPr>
    </w:p>
    <w:p w:rsidR="009D4487" w:rsidRPr="009D4487" w:rsidRDefault="009D4487" w:rsidP="009D4487">
      <w:pPr>
        <w:rPr>
          <w:rFonts w:ascii="Times New Roman" w:hAnsi="Times New Roman" w:cs="Times New Roman"/>
          <w:sz w:val="24"/>
          <w:szCs w:val="24"/>
        </w:rPr>
      </w:pPr>
    </w:p>
    <w:p w:rsidR="009D4487" w:rsidRPr="009D4487" w:rsidRDefault="009D4487" w:rsidP="009D4487">
      <w:pPr>
        <w:rPr>
          <w:rFonts w:ascii="Times New Roman" w:hAnsi="Times New Roman" w:cs="Times New Roman"/>
          <w:sz w:val="24"/>
          <w:szCs w:val="24"/>
        </w:rPr>
      </w:pPr>
    </w:p>
    <w:p w:rsidR="009D4487" w:rsidRPr="009D4487" w:rsidRDefault="009D4487" w:rsidP="009D4487">
      <w:pPr>
        <w:rPr>
          <w:rFonts w:ascii="Times New Roman" w:hAnsi="Times New Roman" w:cs="Times New Roman"/>
          <w:sz w:val="24"/>
          <w:szCs w:val="24"/>
        </w:rPr>
      </w:pPr>
    </w:p>
    <w:p w:rsidR="009D4487" w:rsidRPr="009D4487" w:rsidRDefault="009D4487" w:rsidP="009D4487">
      <w:pPr>
        <w:rPr>
          <w:rFonts w:ascii="Times New Roman" w:hAnsi="Times New Roman" w:cs="Times New Roman"/>
          <w:sz w:val="24"/>
          <w:szCs w:val="24"/>
        </w:rPr>
      </w:pPr>
    </w:p>
    <w:p w:rsidR="009D4487" w:rsidRDefault="009D4487" w:rsidP="009D4487">
      <w:pPr>
        <w:rPr>
          <w:rFonts w:ascii="Times New Roman" w:hAnsi="Times New Roman" w:cs="Times New Roman"/>
          <w:sz w:val="24"/>
          <w:szCs w:val="24"/>
        </w:rPr>
      </w:pPr>
    </w:p>
    <w:p w:rsidR="00BC4531" w:rsidRDefault="005520E5" w:rsidP="009D4487">
      <w:pPr>
        <w:tabs>
          <w:tab w:val="left" w:pos="6732"/>
        </w:tabs>
        <w:rPr>
          <w:rFonts w:ascii="Times New Roman" w:hAnsi="Times New Roman" w:cs="Times New Roman"/>
          <w:sz w:val="24"/>
          <w:szCs w:val="24"/>
        </w:rPr>
      </w:pPr>
      <w:r>
        <w:rPr>
          <w:rFonts w:ascii="Times New Roman" w:hAnsi="Times New Roman" w:cs="Times New Roman"/>
          <w:sz w:val="24"/>
          <w:szCs w:val="24"/>
        </w:rPr>
        <w:t xml:space="preserve">Broj; </w:t>
      </w:r>
      <w:r w:rsidR="008D7CA8">
        <w:rPr>
          <w:rFonts w:ascii="Times New Roman" w:hAnsi="Times New Roman" w:cs="Times New Roman"/>
          <w:sz w:val="24"/>
          <w:szCs w:val="24"/>
        </w:rPr>
        <w:t>02-02-1777/25</w:t>
      </w:r>
      <w:r w:rsidR="0078600C">
        <w:rPr>
          <w:rFonts w:ascii="Times New Roman" w:hAnsi="Times New Roman" w:cs="Times New Roman"/>
          <w:sz w:val="24"/>
          <w:szCs w:val="24"/>
        </w:rPr>
        <w:t xml:space="preserve">                            </w:t>
      </w:r>
      <w:r>
        <w:rPr>
          <w:rFonts w:ascii="Times New Roman" w:hAnsi="Times New Roman" w:cs="Times New Roman"/>
          <w:sz w:val="24"/>
          <w:szCs w:val="24"/>
        </w:rPr>
        <w:t xml:space="preserve">                            </w:t>
      </w:r>
      <w:r w:rsidR="007E2FA3">
        <w:rPr>
          <w:rFonts w:ascii="Times New Roman" w:hAnsi="Times New Roman" w:cs="Times New Roman"/>
          <w:sz w:val="24"/>
          <w:szCs w:val="24"/>
        </w:rPr>
        <w:t xml:space="preserve">   </w:t>
      </w:r>
      <w:r w:rsidR="008D7CA8">
        <w:rPr>
          <w:rFonts w:ascii="Times New Roman" w:hAnsi="Times New Roman" w:cs="Times New Roman"/>
          <w:sz w:val="24"/>
          <w:szCs w:val="24"/>
        </w:rPr>
        <w:t xml:space="preserve">   </w:t>
      </w:r>
      <w:r w:rsidR="007E2FA3">
        <w:rPr>
          <w:rFonts w:ascii="Times New Roman" w:hAnsi="Times New Roman" w:cs="Times New Roman"/>
          <w:sz w:val="24"/>
          <w:szCs w:val="24"/>
        </w:rPr>
        <w:t xml:space="preserve">  </w:t>
      </w:r>
      <w:r w:rsidR="009D4487">
        <w:rPr>
          <w:rFonts w:ascii="Times New Roman" w:hAnsi="Times New Roman" w:cs="Times New Roman"/>
          <w:sz w:val="24"/>
          <w:szCs w:val="24"/>
        </w:rPr>
        <w:t xml:space="preserve"> G R A D O N A Č E L N I K </w:t>
      </w:r>
    </w:p>
    <w:p w:rsidR="009D4487" w:rsidRPr="009D4487" w:rsidRDefault="009D4487" w:rsidP="009D4487">
      <w:pPr>
        <w:tabs>
          <w:tab w:val="left" w:pos="6084"/>
        </w:tabs>
        <w:rPr>
          <w:rFonts w:ascii="Times New Roman" w:hAnsi="Times New Roman" w:cs="Times New Roman"/>
          <w:sz w:val="24"/>
          <w:szCs w:val="24"/>
        </w:rPr>
      </w:pPr>
      <w:r>
        <w:rPr>
          <w:rFonts w:ascii="Times New Roman" w:hAnsi="Times New Roman" w:cs="Times New Roman"/>
          <w:sz w:val="24"/>
          <w:szCs w:val="24"/>
        </w:rPr>
        <w:t>Ljubuški:</w:t>
      </w:r>
      <w:r w:rsidR="008D7CA8">
        <w:rPr>
          <w:rFonts w:ascii="Times New Roman" w:hAnsi="Times New Roman" w:cs="Times New Roman"/>
          <w:sz w:val="24"/>
          <w:szCs w:val="24"/>
        </w:rPr>
        <w:t>20.06.2025.godine</w:t>
      </w:r>
      <w:bookmarkStart w:id="1" w:name="_GoBack"/>
      <w:bookmarkEnd w:id="1"/>
      <w:r>
        <w:rPr>
          <w:rFonts w:ascii="Times New Roman" w:hAnsi="Times New Roman" w:cs="Times New Roman"/>
          <w:sz w:val="24"/>
          <w:szCs w:val="24"/>
        </w:rPr>
        <w:tab/>
        <w:t xml:space="preserve">      Vedran Markotić</w:t>
      </w:r>
      <w:r w:rsidR="005A1AFB">
        <w:rPr>
          <w:rFonts w:ascii="Times New Roman" w:hAnsi="Times New Roman" w:cs="Times New Roman"/>
          <w:sz w:val="24"/>
          <w:szCs w:val="24"/>
        </w:rPr>
        <w:t xml:space="preserve"> v.r.</w:t>
      </w:r>
    </w:p>
    <w:sectPr w:rsidR="009D4487" w:rsidRPr="009D448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5F17" w:rsidRDefault="00E85F17" w:rsidP="00F6614F">
      <w:pPr>
        <w:spacing w:after="0" w:line="240" w:lineRule="auto"/>
      </w:pPr>
      <w:r>
        <w:separator/>
      </w:r>
    </w:p>
  </w:endnote>
  <w:endnote w:type="continuationSeparator" w:id="0">
    <w:p w:rsidR="00E85F17" w:rsidRDefault="00E85F17" w:rsidP="00F66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Open Sans">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5F17" w:rsidRDefault="00E85F17" w:rsidP="00F6614F">
      <w:pPr>
        <w:spacing w:after="0" w:line="240" w:lineRule="auto"/>
      </w:pPr>
      <w:r>
        <w:separator/>
      </w:r>
    </w:p>
  </w:footnote>
  <w:footnote w:type="continuationSeparator" w:id="0">
    <w:p w:rsidR="00E85F17" w:rsidRDefault="00E85F17" w:rsidP="00F661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hybridMultilevel"/>
    <w:tmpl w:val="1190CDE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B"/>
    <w:multiLevelType w:val="hybridMultilevel"/>
    <w:tmpl w:val="1190CDE6"/>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3C4722E0"/>
    <w:multiLevelType w:val="hybridMultilevel"/>
    <w:tmpl w:val="D80A82F6"/>
    <w:lvl w:ilvl="0" w:tplc="1B3A0742">
      <w:start w:val="1"/>
      <w:numFmt w:val="lowerLetter"/>
      <w:lvlText w:val="%1)"/>
      <w:lvlJc w:val="left"/>
      <w:pPr>
        <w:ind w:left="600" w:hanging="360"/>
      </w:pPr>
      <w:rPr>
        <w:rFonts w:hint="default"/>
      </w:rPr>
    </w:lvl>
    <w:lvl w:ilvl="1" w:tplc="041A0019" w:tentative="1">
      <w:start w:val="1"/>
      <w:numFmt w:val="lowerLetter"/>
      <w:lvlText w:val="%2."/>
      <w:lvlJc w:val="left"/>
      <w:pPr>
        <w:ind w:left="1320" w:hanging="360"/>
      </w:pPr>
    </w:lvl>
    <w:lvl w:ilvl="2" w:tplc="041A001B" w:tentative="1">
      <w:start w:val="1"/>
      <w:numFmt w:val="lowerRoman"/>
      <w:lvlText w:val="%3."/>
      <w:lvlJc w:val="right"/>
      <w:pPr>
        <w:ind w:left="2040" w:hanging="180"/>
      </w:pPr>
    </w:lvl>
    <w:lvl w:ilvl="3" w:tplc="041A000F" w:tentative="1">
      <w:start w:val="1"/>
      <w:numFmt w:val="decimal"/>
      <w:lvlText w:val="%4."/>
      <w:lvlJc w:val="left"/>
      <w:pPr>
        <w:ind w:left="2760" w:hanging="360"/>
      </w:pPr>
    </w:lvl>
    <w:lvl w:ilvl="4" w:tplc="041A0019" w:tentative="1">
      <w:start w:val="1"/>
      <w:numFmt w:val="lowerLetter"/>
      <w:lvlText w:val="%5."/>
      <w:lvlJc w:val="left"/>
      <w:pPr>
        <w:ind w:left="3480" w:hanging="360"/>
      </w:pPr>
    </w:lvl>
    <w:lvl w:ilvl="5" w:tplc="041A001B" w:tentative="1">
      <w:start w:val="1"/>
      <w:numFmt w:val="lowerRoman"/>
      <w:lvlText w:val="%6."/>
      <w:lvlJc w:val="right"/>
      <w:pPr>
        <w:ind w:left="4200" w:hanging="180"/>
      </w:pPr>
    </w:lvl>
    <w:lvl w:ilvl="6" w:tplc="041A000F" w:tentative="1">
      <w:start w:val="1"/>
      <w:numFmt w:val="decimal"/>
      <w:lvlText w:val="%7."/>
      <w:lvlJc w:val="left"/>
      <w:pPr>
        <w:ind w:left="4920" w:hanging="360"/>
      </w:pPr>
    </w:lvl>
    <w:lvl w:ilvl="7" w:tplc="041A0019" w:tentative="1">
      <w:start w:val="1"/>
      <w:numFmt w:val="lowerLetter"/>
      <w:lvlText w:val="%8."/>
      <w:lvlJc w:val="left"/>
      <w:pPr>
        <w:ind w:left="5640" w:hanging="360"/>
      </w:pPr>
    </w:lvl>
    <w:lvl w:ilvl="8" w:tplc="041A001B" w:tentative="1">
      <w:start w:val="1"/>
      <w:numFmt w:val="lowerRoman"/>
      <w:lvlText w:val="%9."/>
      <w:lvlJc w:val="right"/>
      <w:pPr>
        <w:ind w:left="6360" w:hanging="180"/>
      </w:pPr>
    </w:lvl>
  </w:abstractNum>
  <w:abstractNum w:abstractNumId="3" w15:restartNumberingAfterBreak="0">
    <w:nsid w:val="78E95FA5"/>
    <w:multiLevelType w:val="hybridMultilevel"/>
    <w:tmpl w:val="909AD432"/>
    <w:lvl w:ilvl="0" w:tplc="2D58FB68">
      <w:numFmt w:val="bullet"/>
      <w:lvlText w:val="-"/>
      <w:lvlJc w:val="left"/>
      <w:pPr>
        <w:ind w:left="540" w:hanging="360"/>
      </w:pPr>
      <w:rPr>
        <w:rFonts w:ascii="Times New Roman" w:eastAsiaTheme="minorHAnsi" w:hAnsi="Times New Roman" w:cs="Times New Roman" w:hint="default"/>
      </w:rPr>
    </w:lvl>
    <w:lvl w:ilvl="1" w:tplc="041A0003" w:tentative="1">
      <w:start w:val="1"/>
      <w:numFmt w:val="bullet"/>
      <w:lvlText w:val="o"/>
      <w:lvlJc w:val="left"/>
      <w:pPr>
        <w:ind w:left="1260" w:hanging="360"/>
      </w:pPr>
      <w:rPr>
        <w:rFonts w:ascii="Courier New" w:hAnsi="Courier New" w:cs="Courier New" w:hint="default"/>
      </w:rPr>
    </w:lvl>
    <w:lvl w:ilvl="2" w:tplc="041A0005" w:tentative="1">
      <w:start w:val="1"/>
      <w:numFmt w:val="bullet"/>
      <w:lvlText w:val=""/>
      <w:lvlJc w:val="left"/>
      <w:pPr>
        <w:ind w:left="1980" w:hanging="360"/>
      </w:pPr>
      <w:rPr>
        <w:rFonts w:ascii="Wingdings" w:hAnsi="Wingdings" w:hint="default"/>
      </w:rPr>
    </w:lvl>
    <w:lvl w:ilvl="3" w:tplc="041A0001" w:tentative="1">
      <w:start w:val="1"/>
      <w:numFmt w:val="bullet"/>
      <w:lvlText w:val=""/>
      <w:lvlJc w:val="left"/>
      <w:pPr>
        <w:ind w:left="2700" w:hanging="360"/>
      </w:pPr>
      <w:rPr>
        <w:rFonts w:ascii="Symbol" w:hAnsi="Symbol" w:hint="default"/>
      </w:rPr>
    </w:lvl>
    <w:lvl w:ilvl="4" w:tplc="041A0003" w:tentative="1">
      <w:start w:val="1"/>
      <w:numFmt w:val="bullet"/>
      <w:lvlText w:val="o"/>
      <w:lvlJc w:val="left"/>
      <w:pPr>
        <w:ind w:left="3420" w:hanging="360"/>
      </w:pPr>
      <w:rPr>
        <w:rFonts w:ascii="Courier New" w:hAnsi="Courier New" w:cs="Courier New" w:hint="default"/>
      </w:rPr>
    </w:lvl>
    <w:lvl w:ilvl="5" w:tplc="041A0005" w:tentative="1">
      <w:start w:val="1"/>
      <w:numFmt w:val="bullet"/>
      <w:lvlText w:val=""/>
      <w:lvlJc w:val="left"/>
      <w:pPr>
        <w:ind w:left="4140" w:hanging="360"/>
      </w:pPr>
      <w:rPr>
        <w:rFonts w:ascii="Wingdings" w:hAnsi="Wingdings" w:hint="default"/>
      </w:rPr>
    </w:lvl>
    <w:lvl w:ilvl="6" w:tplc="041A0001" w:tentative="1">
      <w:start w:val="1"/>
      <w:numFmt w:val="bullet"/>
      <w:lvlText w:val=""/>
      <w:lvlJc w:val="left"/>
      <w:pPr>
        <w:ind w:left="4860" w:hanging="360"/>
      </w:pPr>
      <w:rPr>
        <w:rFonts w:ascii="Symbol" w:hAnsi="Symbol" w:hint="default"/>
      </w:rPr>
    </w:lvl>
    <w:lvl w:ilvl="7" w:tplc="041A0003" w:tentative="1">
      <w:start w:val="1"/>
      <w:numFmt w:val="bullet"/>
      <w:lvlText w:val="o"/>
      <w:lvlJc w:val="left"/>
      <w:pPr>
        <w:ind w:left="5580" w:hanging="360"/>
      </w:pPr>
      <w:rPr>
        <w:rFonts w:ascii="Courier New" w:hAnsi="Courier New" w:cs="Courier New" w:hint="default"/>
      </w:rPr>
    </w:lvl>
    <w:lvl w:ilvl="8" w:tplc="041A0005" w:tentative="1">
      <w:start w:val="1"/>
      <w:numFmt w:val="bullet"/>
      <w:lvlText w:val=""/>
      <w:lvlJc w:val="left"/>
      <w:pPr>
        <w:ind w:left="630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753"/>
    <w:rsid w:val="0000567D"/>
    <w:rsid w:val="00007343"/>
    <w:rsid w:val="00010C85"/>
    <w:rsid w:val="00012DE7"/>
    <w:rsid w:val="00023075"/>
    <w:rsid w:val="00031C0D"/>
    <w:rsid w:val="000348AB"/>
    <w:rsid w:val="00040683"/>
    <w:rsid w:val="00046208"/>
    <w:rsid w:val="00046DC7"/>
    <w:rsid w:val="00050020"/>
    <w:rsid w:val="000506E5"/>
    <w:rsid w:val="000515AC"/>
    <w:rsid w:val="000549A6"/>
    <w:rsid w:val="00061815"/>
    <w:rsid w:val="00062E3E"/>
    <w:rsid w:val="0006588C"/>
    <w:rsid w:val="0006705C"/>
    <w:rsid w:val="00085F77"/>
    <w:rsid w:val="00096C54"/>
    <w:rsid w:val="000A18FE"/>
    <w:rsid w:val="000A3573"/>
    <w:rsid w:val="000A43F9"/>
    <w:rsid w:val="000A73D3"/>
    <w:rsid w:val="000A774C"/>
    <w:rsid w:val="000B5794"/>
    <w:rsid w:val="000C48D5"/>
    <w:rsid w:val="000C5E1B"/>
    <w:rsid w:val="000C7F2E"/>
    <w:rsid w:val="000D1437"/>
    <w:rsid w:val="000D6FB0"/>
    <w:rsid w:val="000D7AD5"/>
    <w:rsid w:val="000E448E"/>
    <w:rsid w:val="000F2117"/>
    <w:rsid w:val="000F2A82"/>
    <w:rsid w:val="00106413"/>
    <w:rsid w:val="001075C2"/>
    <w:rsid w:val="001118EA"/>
    <w:rsid w:val="0012199E"/>
    <w:rsid w:val="00122841"/>
    <w:rsid w:val="00142AC2"/>
    <w:rsid w:val="00150527"/>
    <w:rsid w:val="001542D6"/>
    <w:rsid w:val="00157260"/>
    <w:rsid w:val="0016486F"/>
    <w:rsid w:val="0018224B"/>
    <w:rsid w:val="00183A7F"/>
    <w:rsid w:val="00183F07"/>
    <w:rsid w:val="001850D6"/>
    <w:rsid w:val="001851E7"/>
    <w:rsid w:val="00186C0E"/>
    <w:rsid w:val="00190084"/>
    <w:rsid w:val="00190DC9"/>
    <w:rsid w:val="00192164"/>
    <w:rsid w:val="0019317B"/>
    <w:rsid w:val="00193AB9"/>
    <w:rsid w:val="00194FF8"/>
    <w:rsid w:val="001977D3"/>
    <w:rsid w:val="001A3E97"/>
    <w:rsid w:val="001B27C0"/>
    <w:rsid w:val="001B5EFF"/>
    <w:rsid w:val="001B7310"/>
    <w:rsid w:val="001D234D"/>
    <w:rsid w:val="001D67F1"/>
    <w:rsid w:val="001E044F"/>
    <w:rsid w:val="001E0CDD"/>
    <w:rsid w:val="001F6850"/>
    <w:rsid w:val="001F76E7"/>
    <w:rsid w:val="001F7EF3"/>
    <w:rsid w:val="002006FE"/>
    <w:rsid w:val="002007E1"/>
    <w:rsid w:val="00201EF7"/>
    <w:rsid w:val="00211C21"/>
    <w:rsid w:val="00211CA9"/>
    <w:rsid w:val="0021391C"/>
    <w:rsid w:val="00215682"/>
    <w:rsid w:val="002172A2"/>
    <w:rsid w:val="002172A5"/>
    <w:rsid w:val="0022020E"/>
    <w:rsid w:val="00230C82"/>
    <w:rsid w:val="00233C98"/>
    <w:rsid w:val="0024142B"/>
    <w:rsid w:val="0024331F"/>
    <w:rsid w:val="00244FDA"/>
    <w:rsid w:val="0024548F"/>
    <w:rsid w:val="00246529"/>
    <w:rsid w:val="002467F9"/>
    <w:rsid w:val="00263686"/>
    <w:rsid w:val="00263DEC"/>
    <w:rsid w:val="002646F0"/>
    <w:rsid w:val="00265BC4"/>
    <w:rsid w:val="002664E7"/>
    <w:rsid w:val="00266D35"/>
    <w:rsid w:val="002710F8"/>
    <w:rsid w:val="00271AB7"/>
    <w:rsid w:val="00274193"/>
    <w:rsid w:val="002748AA"/>
    <w:rsid w:val="00280889"/>
    <w:rsid w:val="00285D0E"/>
    <w:rsid w:val="00287541"/>
    <w:rsid w:val="00290B0A"/>
    <w:rsid w:val="00295A89"/>
    <w:rsid w:val="002B02D6"/>
    <w:rsid w:val="002B0D31"/>
    <w:rsid w:val="002B204C"/>
    <w:rsid w:val="002C32C3"/>
    <w:rsid w:val="002C59DF"/>
    <w:rsid w:val="002D18AB"/>
    <w:rsid w:val="002D51D0"/>
    <w:rsid w:val="002E0BFB"/>
    <w:rsid w:val="002E36DE"/>
    <w:rsid w:val="002E5762"/>
    <w:rsid w:val="002E6E0C"/>
    <w:rsid w:val="002F102C"/>
    <w:rsid w:val="002F59D1"/>
    <w:rsid w:val="002F6A41"/>
    <w:rsid w:val="002F736B"/>
    <w:rsid w:val="0030147A"/>
    <w:rsid w:val="00302E6B"/>
    <w:rsid w:val="00303C73"/>
    <w:rsid w:val="0030772E"/>
    <w:rsid w:val="003104BA"/>
    <w:rsid w:val="00310A25"/>
    <w:rsid w:val="00321618"/>
    <w:rsid w:val="003244BD"/>
    <w:rsid w:val="00326755"/>
    <w:rsid w:val="003301AD"/>
    <w:rsid w:val="00331733"/>
    <w:rsid w:val="00333C5B"/>
    <w:rsid w:val="00334103"/>
    <w:rsid w:val="00337D89"/>
    <w:rsid w:val="003468B4"/>
    <w:rsid w:val="00350763"/>
    <w:rsid w:val="00350780"/>
    <w:rsid w:val="003508EF"/>
    <w:rsid w:val="00350C71"/>
    <w:rsid w:val="00350E4D"/>
    <w:rsid w:val="0035321F"/>
    <w:rsid w:val="00360C7F"/>
    <w:rsid w:val="003623B2"/>
    <w:rsid w:val="00363BF8"/>
    <w:rsid w:val="00365490"/>
    <w:rsid w:val="00366F9B"/>
    <w:rsid w:val="0037043D"/>
    <w:rsid w:val="00372919"/>
    <w:rsid w:val="003750F5"/>
    <w:rsid w:val="00375D08"/>
    <w:rsid w:val="0037777C"/>
    <w:rsid w:val="00377C65"/>
    <w:rsid w:val="00381D1A"/>
    <w:rsid w:val="00385C47"/>
    <w:rsid w:val="003924C3"/>
    <w:rsid w:val="003A654F"/>
    <w:rsid w:val="003B1971"/>
    <w:rsid w:val="003B2825"/>
    <w:rsid w:val="003C59D9"/>
    <w:rsid w:val="003C642B"/>
    <w:rsid w:val="003C7AB9"/>
    <w:rsid w:val="003D59AD"/>
    <w:rsid w:val="003D6D78"/>
    <w:rsid w:val="003E0AB4"/>
    <w:rsid w:val="003E15BB"/>
    <w:rsid w:val="003E2A1D"/>
    <w:rsid w:val="003E2A2E"/>
    <w:rsid w:val="003E5D82"/>
    <w:rsid w:val="003E6174"/>
    <w:rsid w:val="003F25F2"/>
    <w:rsid w:val="003F2EA3"/>
    <w:rsid w:val="004001A5"/>
    <w:rsid w:val="00400EFE"/>
    <w:rsid w:val="004046D7"/>
    <w:rsid w:val="00406855"/>
    <w:rsid w:val="004148CC"/>
    <w:rsid w:val="00415080"/>
    <w:rsid w:val="00415106"/>
    <w:rsid w:val="004167C4"/>
    <w:rsid w:val="00416BA9"/>
    <w:rsid w:val="00420D8D"/>
    <w:rsid w:val="00420EE5"/>
    <w:rsid w:val="00421073"/>
    <w:rsid w:val="0042512A"/>
    <w:rsid w:val="00432983"/>
    <w:rsid w:val="0043401B"/>
    <w:rsid w:val="00437751"/>
    <w:rsid w:val="00441E63"/>
    <w:rsid w:val="00443889"/>
    <w:rsid w:val="00446CB7"/>
    <w:rsid w:val="004545AD"/>
    <w:rsid w:val="0046157A"/>
    <w:rsid w:val="0046344C"/>
    <w:rsid w:val="004672BE"/>
    <w:rsid w:val="004704C4"/>
    <w:rsid w:val="004865CB"/>
    <w:rsid w:val="00491EA5"/>
    <w:rsid w:val="00494036"/>
    <w:rsid w:val="004940BC"/>
    <w:rsid w:val="0049473A"/>
    <w:rsid w:val="004A0A42"/>
    <w:rsid w:val="004A1246"/>
    <w:rsid w:val="004A1DC7"/>
    <w:rsid w:val="004A4756"/>
    <w:rsid w:val="004A5CB9"/>
    <w:rsid w:val="004A5D6A"/>
    <w:rsid w:val="004A65BB"/>
    <w:rsid w:val="004A7C47"/>
    <w:rsid w:val="004D15F9"/>
    <w:rsid w:val="004D2626"/>
    <w:rsid w:val="004D4941"/>
    <w:rsid w:val="004D4D0C"/>
    <w:rsid w:val="004D4F76"/>
    <w:rsid w:val="004D5E52"/>
    <w:rsid w:val="004E0398"/>
    <w:rsid w:val="004E3DA2"/>
    <w:rsid w:val="004E3E98"/>
    <w:rsid w:val="004E64F2"/>
    <w:rsid w:val="004E6789"/>
    <w:rsid w:val="004E7032"/>
    <w:rsid w:val="004F6A79"/>
    <w:rsid w:val="005007D4"/>
    <w:rsid w:val="0050705A"/>
    <w:rsid w:val="00515051"/>
    <w:rsid w:val="005174D3"/>
    <w:rsid w:val="00517D7D"/>
    <w:rsid w:val="00520FE9"/>
    <w:rsid w:val="0052280B"/>
    <w:rsid w:val="00524F61"/>
    <w:rsid w:val="00534BC5"/>
    <w:rsid w:val="005350E8"/>
    <w:rsid w:val="005366D0"/>
    <w:rsid w:val="0054254C"/>
    <w:rsid w:val="00543200"/>
    <w:rsid w:val="00546039"/>
    <w:rsid w:val="005520E5"/>
    <w:rsid w:val="005521DA"/>
    <w:rsid w:val="00552E28"/>
    <w:rsid w:val="005624FD"/>
    <w:rsid w:val="00562D8A"/>
    <w:rsid w:val="00571D08"/>
    <w:rsid w:val="00576085"/>
    <w:rsid w:val="00593AF3"/>
    <w:rsid w:val="00594741"/>
    <w:rsid w:val="005953B9"/>
    <w:rsid w:val="00595665"/>
    <w:rsid w:val="005A067D"/>
    <w:rsid w:val="005A1AFB"/>
    <w:rsid w:val="005A3176"/>
    <w:rsid w:val="005B2183"/>
    <w:rsid w:val="005B2312"/>
    <w:rsid w:val="005B4B2F"/>
    <w:rsid w:val="005C2AD1"/>
    <w:rsid w:val="005C2B49"/>
    <w:rsid w:val="005C5546"/>
    <w:rsid w:val="005C6788"/>
    <w:rsid w:val="005C7916"/>
    <w:rsid w:val="005D4441"/>
    <w:rsid w:val="005D6D7D"/>
    <w:rsid w:val="005E13A8"/>
    <w:rsid w:val="00603C9B"/>
    <w:rsid w:val="006053DE"/>
    <w:rsid w:val="0061188D"/>
    <w:rsid w:val="00613D6D"/>
    <w:rsid w:val="006210A2"/>
    <w:rsid w:val="00623555"/>
    <w:rsid w:val="0063270F"/>
    <w:rsid w:val="006345A2"/>
    <w:rsid w:val="00634DDB"/>
    <w:rsid w:val="00635B3D"/>
    <w:rsid w:val="006365AC"/>
    <w:rsid w:val="00636DF3"/>
    <w:rsid w:val="00641CEC"/>
    <w:rsid w:val="00643442"/>
    <w:rsid w:val="00657CC1"/>
    <w:rsid w:val="0066576C"/>
    <w:rsid w:val="0067146D"/>
    <w:rsid w:val="00675526"/>
    <w:rsid w:val="00680B00"/>
    <w:rsid w:val="00683CB9"/>
    <w:rsid w:val="00684E1E"/>
    <w:rsid w:val="0069227C"/>
    <w:rsid w:val="006941DA"/>
    <w:rsid w:val="006959DD"/>
    <w:rsid w:val="00696439"/>
    <w:rsid w:val="006978F9"/>
    <w:rsid w:val="006A4A3B"/>
    <w:rsid w:val="006A67B8"/>
    <w:rsid w:val="006A73E7"/>
    <w:rsid w:val="006B33FE"/>
    <w:rsid w:val="006B4EA6"/>
    <w:rsid w:val="006B65EB"/>
    <w:rsid w:val="006B6C26"/>
    <w:rsid w:val="006B74CE"/>
    <w:rsid w:val="006C61B2"/>
    <w:rsid w:val="006D1D6F"/>
    <w:rsid w:val="006E1B93"/>
    <w:rsid w:val="006E21C2"/>
    <w:rsid w:val="006E26F4"/>
    <w:rsid w:val="006E319F"/>
    <w:rsid w:val="006F1258"/>
    <w:rsid w:val="006F1AE1"/>
    <w:rsid w:val="006F37C6"/>
    <w:rsid w:val="006F5883"/>
    <w:rsid w:val="00700040"/>
    <w:rsid w:val="007062EC"/>
    <w:rsid w:val="0071128A"/>
    <w:rsid w:val="007130C2"/>
    <w:rsid w:val="007139F5"/>
    <w:rsid w:val="00716B8D"/>
    <w:rsid w:val="00720763"/>
    <w:rsid w:val="00720DF0"/>
    <w:rsid w:val="00725500"/>
    <w:rsid w:val="00725C38"/>
    <w:rsid w:val="007307DB"/>
    <w:rsid w:val="00742430"/>
    <w:rsid w:val="00747120"/>
    <w:rsid w:val="0075043C"/>
    <w:rsid w:val="00756081"/>
    <w:rsid w:val="00757439"/>
    <w:rsid w:val="00762048"/>
    <w:rsid w:val="0077279A"/>
    <w:rsid w:val="00774D72"/>
    <w:rsid w:val="007813A2"/>
    <w:rsid w:val="00785429"/>
    <w:rsid w:val="0078600C"/>
    <w:rsid w:val="00793CE8"/>
    <w:rsid w:val="00793D51"/>
    <w:rsid w:val="00794B5D"/>
    <w:rsid w:val="007A242D"/>
    <w:rsid w:val="007A5999"/>
    <w:rsid w:val="007B0344"/>
    <w:rsid w:val="007B74E0"/>
    <w:rsid w:val="007B759C"/>
    <w:rsid w:val="007C24E6"/>
    <w:rsid w:val="007C4844"/>
    <w:rsid w:val="007D241B"/>
    <w:rsid w:val="007D2FDA"/>
    <w:rsid w:val="007D3568"/>
    <w:rsid w:val="007E01B5"/>
    <w:rsid w:val="007E01E9"/>
    <w:rsid w:val="007E2FA3"/>
    <w:rsid w:val="007E41A4"/>
    <w:rsid w:val="007E5B09"/>
    <w:rsid w:val="007F15C3"/>
    <w:rsid w:val="007F2894"/>
    <w:rsid w:val="0080235C"/>
    <w:rsid w:val="00805F4E"/>
    <w:rsid w:val="0081301D"/>
    <w:rsid w:val="00822D7E"/>
    <w:rsid w:val="00825F9B"/>
    <w:rsid w:val="00827A2B"/>
    <w:rsid w:val="008329F0"/>
    <w:rsid w:val="008346D1"/>
    <w:rsid w:val="0083679A"/>
    <w:rsid w:val="008410F9"/>
    <w:rsid w:val="008411C0"/>
    <w:rsid w:val="00845F9F"/>
    <w:rsid w:val="0085235D"/>
    <w:rsid w:val="00853644"/>
    <w:rsid w:val="00855ACA"/>
    <w:rsid w:val="00860D8A"/>
    <w:rsid w:val="008711B7"/>
    <w:rsid w:val="00871962"/>
    <w:rsid w:val="00880F2A"/>
    <w:rsid w:val="00885507"/>
    <w:rsid w:val="00891BC0"/>
    <w:rsid w:val="008976CA"/>
    <w:rsid w:val="008A135C"/>
    <w:rsid w:val="008A1BC2"/>
    <w:rsid w:val="008A3060"/>
    <w:rsid w:val="008A3F90"/>
    <w:rsid w:val="008B0A68"/>
    <w:rsid w:val="008B18DB"/>
    <w:rsid w:val="008B344C"/>
    <w:rsid w:val="008B5D00"/>
    <w:rsid w:val="008C1355"/>
    <w:rsid w:val="008C1A54"/>
    <w:rsid w:val="008D2A17"/>
    <w:rsid w:val="008D364F"/>
    <w:rsid w:val="008D3B3D"/>
    <w:rsid w:val="008D5F41"/>
    <w:rsid w:val="008D64E5"/>
    <w:rsid w:val="008D79AA"/>
    <w:rsid w:val="008D7CA8"/>
    <w:rsid w:val="008E167C"/>
    <w:rsid w:val="008E7657"/>
    <w:rsid w:val="008F293D"/>
    <w:rsid w:val="008F2FFC"/>
    <w:rsid w:val="008F7088"/>
    <w:rsid w:val="00900BCD"/>
    <w:rsid w:val="009046DD"/>
    <w:rsid w:val="00906F19"/>
    <w:rsid w:val="009070B3"/>
    <w:rsid w:val="00913D89"/>
    <w:rsid w:val="009172A1"/>
    <w:rsid w:val="009205A1"/>
    <w:rsid w:val="00924B98"/>
    <w:rsid w:val="00924FE2"/>
    <w:rsid w:val="0092505F"/>
    <w:rsid w:val="00934FA7"/>
    <w:rsid w:val="0093581E"/>
    <w:rsid w:val="00953554"/>
    <w:rsid w:val="00960008"/>
    <w:rsid w:val="00965CDD"/>
    <w:rsid w:val="00966905"/>
    <w:rsid w:val="00966F03"/>
    <w:rsid w:val="00970A32"/>
    <w:rsid w:val="009731C6"/>
    <w:rsid w:val="00977DF0"/>
    <w:rsid w:val="00980262"/>
    <w:rsid w:val="0098318B"/>
    <w:rsid w:val="00986A49"/>
    <w:rsid w:val="009877D2"/>
    <w:rsid w:val="00995CCD"/>
    <w:rsid w:val="00996E41"/>
    <w:rsid w:val="009971A8"/>
    <w:rsid w:val="00997455"/>
    <w:rsid w:val="009A4A26"/>
    <w:rsid w:val="009A4DDB"/>
    <w:rsid w:val="009A5BF9"/>
    <w:rsid w:val="009B1092"/>
    <w:rsid w:val="009B28FE"/>
    <w:rsid w:val="009B5DE5"/>
    <w:rsid w:val="009C0C64"/>
    <w:rsid w:val="009C1976"/>
    <w:rsid w:val="009C2B3C"/>
    <w:rsid w:val="009C4CDE"/>
    <w:rsid w:val="009D40C0"/>
    <w:rsid w:val="009D4487"/>
    <w:rsid w:val="009E07C9"/>
    <w:rsid w:val="009E0DB9"/>
    <w:rsid w:val="009E12EE"/>
    <w:rsid w:val="009E2453"/>
    <w:rsid w:val="009E3E9F"/>
    <w:rsid w:val="009E62BF"/>
    <w:rsid w:val="00A14D94"/>
    <w:rsid w:val="00A33350"/>
    <w:rsid w:val="00A41BA8"/>
    <w:rsid w:val="00A4268D"/>
    <w:rsid w:val="00A47AD2"/>
    <w:rsid w:val="00A50E7E"/>
    <w:rsid w:val="00A61D00"/>
    <w:rsid w:val="00A62608"/>
    <w:rsid w:val="00A63EFF"/>
    <w:rsid w:val="00A63FD5"/>
    <w:rsid w:val="00A64DA3"/>
    <w:rsid w:val="00A66A28"/>
    <w:rsid w:val="00A72D2E"/>
    <w:rsid w:val="00A755D2"/>
    <w:rsid w:val="00A76718"/>
    <w:rsid w:val="00A77799"/>
    <w:rsid w:val="00A77F7B"/>
    <w:rsid w:val="00A82480"/>
    <w:rsid w:val="00A83BDA"/>
    <w:rsid w:val="00A848A1"/>
    <w:rsid w:val="00A86CB6"/>
    <w:rsid w:val="00A90445"/>
    <w:rsid w:val="00A93F72"/>
    <w:rsid w:val="00A94631"/>
    <w:rsid w:val="00A96BFA"/>
    <w:rsid w:val="00AA5430"/>
    <w:rsid w:val="00AB290F"/>
    <w:rsid w:val="00AB3613"/>
    <w:rsid w:val="00AB3EE8"/>
    <w:rsid w:val="00AB6DB9"/>
    <w:rsid w:val="00AC144B"/>
    <w:rsid w:val="00AC15E5"/>
    <w:rsid w:val="00AE4618"/>
    <w:rsid w:val="00AF4478"/>
    <w:rsid w:val="00AF4C08"/>
    <w:rsid w:val="00B030EF"/>
    <w:rsid w:val="00B04C27"/>
    <w:rsid w:val="00B14D0E"/>
    <w:rsid w:val="00B1739D"/>
    <w:rsid w:val="00B304AC"/>
    <w:rsid w:val="00B314D8"/>
    <w:rsid w:val="00B33E48"/>
    <w:rsid w:val="00B428AE"/>
    <w:rsid w:val="00B44799"/>
    <w:rsid w:val="00B52326"/>
    <w:rsid w:val="00B640E5"/>
    <w:rsid w:val="00B67CB6"/>
    <w:rsid w:val="00B875DD"/>
    <w:rsid w:val="00B87603"/>
    <w:rsid w:val="00B929B0"/>
    <w:rsid w:val="00B9512B"/>
    <w:rsid w:val="00BA346C"/>
    <w:rsid w:val="00BB09DE"/>
    <w:rsid w:val="00BB767F"/>
    <w:rsid w:val="00BC0965"/>
    <w:rsid w:val="00BC4531"/>
    <w:rsid w:val="00BC5871"/>
    <w:rsid w:val="00BD4285"/>
    <w:rsid w:val="00BD6D36"/>
    <w:rsid w:val="00BD777A"/>
    <w:rsid w:val="00BE0618"/>
    <w:rsid w:val="00BE51A0"/>
    <w:rsid w:val="00BE582E"/>
    <w:rsid w:val="00BE7B45"/>
    <w:rsid w:val="00BF0A24"/>
    <w:rsid w:val="00BF0C4E"/>
    <w:rsid w:val="00BF73B8"/>
    <w:rsid w:val="00C02803"/>
    <w:rsid w:val="00C0444E"/>
    <w:rsid w:val="00C04AEB"/>
    <w:rsid w:val="00C05346"/>
    <w:rsid w:val="00C053D4"/>
    <w:rsid w:val="00C05401"/>
    <w:rsid w:val="00C05AE4"/>
    <w:rsid w:val="00C069F4"/>
    <w:rsid w:val="00C10D07"/>
    <w:rsid w:val="00C12753"/>
    <w:rsid w:val="00C22228"/>
    <w:rsid w:val="00C239CA"/>
    <w:rsid w:val="00C23EAD"/>
    <w:rsid w:val="00C306C2"/>
    <w:rsid w:val="00C3463D"/>
    <w:rsid w:val="00C352EC"/>
    <w:rsid w:val="00C41A9C"/>
    <w:rsid w:val="00C47DF8"/>
    <w:rsid w:val="00C533A0"/>
    <w:rsid w:val="00C603E4"/>
    <w:rsid w:val="00C61F80"/>
    <w:rsid w:val="00C62E08"/>
    <w:rsid w:val="00C659E0"/>
    <w:rsid w:val="00C6757D"/>
    <w:rsid w:val="00C77224"/>
    <w:rsid w:val="00C811B5"/>
    <w:rsid w:val="00C87E23"/>
    <w:rsid w:val="00C90BF9"/>
    <w:rsid w:val="00C932B0"/>
    <w:rsid w:val="00C95F02"/>
    <w:rsid w:val="00CA351B"/>
    <w:rsid w:val="00CA601C"/>
    <w:rsid w:val="00CA6B7B"/>
    <w:rsid w:val="00CB068F"/>
    <w:rsid w:val="00CB1CF1"/>
    <w:rsid w:val="00CB316C"/>
    <w:rsid w:val="00CB370C"/>
    <w:rsid w:val="00CB778B"/>
    <w:rsid w:val="00CC2506"/>
    <w:rsid w:val="00CC3357"/>
    <w:rsid w:val="00CD1680"/>
    <w:rsid w:val="00CD7233"/>
    <w:rsid w:val="00CD763E"/>
    <w:rsid w:val="00CE010A"/>
    <w:rsid w:val="00CE0413"/>
    <w:rsid w:val="00CE40F6"/>
    <w:rsid w:val="00CE7C30"/>
    <w:rsid w:val="00CF3A5D"/>
    <w:rsid w:val="00D03865"/>
    <w:rsid w:val="00D03BF3"/>
    <w:rsid w:val="00D049B8"/>
    <w:rsid w:val="00D05653"/>
    <w:rsid w:val="00D2004F"/>
    <w:rsid w:val="00D35642"/>
    <w:rsid w:val="00D360AE"/>
    <w:rsid w:val="00D3665E"/>
    <w:rsid w:val="00D42E94"/>
    <w:rsid w:val="00D43704"/>
    <w:rsid w:val="00D465AE"/>
    <w:rsid w:val="00D52F82"/>
    <w:rsid w:val="00D63033"/>
    <w:rsid w:val="00D67C25"/>
    <w:rsid w:val="00D7194A"/>
    <w:rsid w:val="00D7206E"/>
    <w:rsid w:val="00D73222"/>
    <w:rsid w:val="00D8190F"/>
    <w:rsid w:val="00D86311"/>
    <w:rsid w:val="00D914BC"/>
    <w:rsid w:val="00D929AA"/>
    <w:rsid w:val="00D96099"/>
    <w:rsid w:val="00D974C9"/>
    <w:rsid w:val="00DA13AF"/>
    <w:rsid w:val="00DB03A1"/>
    <w:rsid w:val="00DB1DCC"/>
    <w:rsid w:val="00DC1005"/>
    <w:rsid w:val="00DC51F7"/>
    <w:rsid w:val="00DC5483"/>
    <w:rsid w:val="00DC65C5"/>
    <w:rsid w:val="00DC67B9"/>
    <w:rsid w:val="00DC736C"/>
    <w:rsid w:val="00DD05B2"/>
    <w:rsid w:val="00DE7151"/>
    <w:rsid w:val="00DE7F68"/>
    <w:rsid w:val="00DF026B"/>
    <w:rsid w:val="00DF06E3"/>
    <w:rsid w:val="00DF265F"/>
    <w:rsid w:val="00DF55D4"/>
    <w:rsid w:val="00E047B9"/>
    <w:rsid w:val="00E116CB"/>
    <w:rsid w:val="00E13E96"/>
    <w:rsid w:val="00E1691D"/>
    <w:rsid w:val="00E246E7"/>
    <w:rsid w:val="00E3040D"/>
    <w:rsid w:val="00E31079"/>
    <w:rsid w:val="00E315E0"/>
    <w:rsid w:val="00E436B3"/>
    <w:rsid w:val="00E47E2E"/>
    <w:rsid w:val="00E609C4"/>
    <w:rsid w:val="00E66AF1"/>
    <w:rsid w:val="00E725FE"/>
    <w:rsid w:val="00E73C46"/>
    <w:rsid w:val="00E76178"/>
    <w:rsid w:val="00E77B92"/>
    <w:rsid w:val="00E814BC"/>
    <w:rsid w:val="00E85A0B"/>
    <w:rsid w:val="00E85F17"/>
    <w:rsid w:val="00E90062"/>
    <w:rsid w:val="00E960DB"/>
    <w:rsid w:val="00EA7A69"/>
    <w:rsid w:val="00EB4BC7"/>
    <w:rsid w:val="00EB4C6A"/>
    <w:rsid w:val="00EC119F"/>
    <w:rsid w:val="00EC2B4B"/>
    <w:rsid w:val="00ED02CF"/>
    <w:rsid w:val="00ED0AC4"/>
    <w:rsid w:val="00EE164F"/>
    <w:rsid w:val="00EE2E21"/>
    <w:rsid w:val="00EE3EA0"/>
    <w:rsid w:val="00EE42AC"/>
    <w:rsid w:val="00EE4534"/>
    <w:rsid w:val="00EF0A25"/>
    <w:rsid w:val="00EF0E26"/>
    <w:rsid w:val="00EF4786"/>
    <w:rsid w:val="00EF5BA4"/>
    <w:rsid w:val="00F0029F"/>
    <w:rsid w:val="00F02D14"/>
    <w:rsid w:val="00F03C5A"/>
    <w:rsid w:val="00F03CD6"/>
    <w:rsid w:val="00F03D20"/>
    <w:rsid w:val="00F1312F"/>
    <w:rsid w:val="00F17F92"/>
    <w:rsid w:val="00F20E70"/>
    <w:rsid w:val="00F21674"/>
    <w:rsid w:val="00F2603D"/>
    <w:rsid w:val="00F35FEC"/>
    <w:rsid w:val="00F403FE"/>
    <w:rsid w:val="00F4066D"/>
    <w:rsid w:val="00F4612D"/>
    <w:rsid w:val="00F50B70"/>
    <w:rsid w:val="00F514AB"/>
    <w:rsid w:val="00F6300F"/>
    <w:rsid w:val="00F6614F"/>
    <w:rsid w:val="00F6656B"/>
    <w:rsid w:val="00F73CFB"/>
    <w:rsid w:val="00F75146"/>
    <w:rsid w:val="00F82DD3"/>
    <w:rsid w:val="00F834F1"/>
    <w:rsid w:val="00F83BC5"/>
    <w:rsid w:val="00F85AF7"/>
    <w:rsid w:val="00F8798D"/>
    <w:rsid w:val="00F93332"/>
    <w:rsid w:val="00F95A7D"/>
    <w:rsid w:val="00FB20A7"/>
    <w:rsid w:val="00FB30BA"/>
    <w:rsid w:val="00FB31EB"/>
    <w:rsid w:val="00FB5E94"/>
    <w:rsid w:val="00FC00CD"/>
    <w:rsid w:val="00FD6F56"/>
    <w:rsid w:val="00FE5CEE"/>
    <w:rsid w:val="00FF04D4"/>
    <w:rsid w:val="00FF0E18"/>
    <w:rsid w:val="00FF26F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A3FFB9-3068-47CE-A84E-69573A5C6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9B5DE5"/>
    <w:pPr>
      <w:ind w:left="720"/>
      <w:contextualSpacing/>
    </w:pPr>
  </w:style>
  <w:style w:type="table" w:styleId="Reetkatablice">
    <w:name w:val="Table Grid"/>
    <w:basedOn w:val="Obinatablica"/>
    <w:uiPriority w:val="39"/>
    <w:rsid w:val="001505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81301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1301D"/>
    <w:rPr>
      <w:rFonts w:ascii="Segoe UI" w:hAnsi="Segoe UI" w:cs="Segoe UI"/>
      <w:sz w:val="18"/>
      <w:szCs w:val="18"/>
    </w:rPr>
  </w:style>
  <w:style w:type="character" w:customStyle="1" w:styleId="FontStyle11">
    <w:name w:val="Font Style11"/>
    <w:rsid w:val="00F03D20"/>
    <w:rPr>
      <w:rFonts w:ascii="Tahoma" w:hAnsi="Tahoma" w:cs="Tahoma"/>
      <w:sz w:val="22"/>
      <w:szCs w:val="22"/>
    </w:rPr>
  </w:style>
  <w:style w:type="paragraph" w:styleId="Zaglavlje">
    <w:name w:val="header"/>
    <w:basedOn w:val="Normal"/>
    <w:link w:val="ZaglavljeChar"/>
    <w:uiPriority w:val="99"/>
    <w:unhideWhenUsed/>
    <w:rsid w:val="00F6614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6614F"/>
  </w:style>
  <w:style w:type="paragraph" w:styleId="Podnoje">
    <w:name w:val="footer"/>
    <w:basedOn w:val="Normal"/>
    <w:link w:val="PodnojeChar"/>
    <w:uiPriority w:val="99"/>
    <w:unhideWhenUsed/>
    <w:rsid w:val="00F6614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6614F"/>
  </w:style>
  <w:style w:type="table" w:customStyle="1" w:styleId="Reetkatablice1">
    <w:name w:val="Rešetka tablice1"/>
    <w:basedOn w:val="Obinatablica"/>
    <w:next w:val="Reetkatablice"/>
    <w:uiPriority w:val="39"/>
    <w:rsid w:val="00885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unhideWhenUsed/>
    <w:rsid w:val="00995CCD"/>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995CCD"/>
    <w:rPr>
      <w:b/>
      <w:bCs/>
    </w:rPr>
  </w:style>
  <w:style w:type="character" w:styleId="Hiperveza">
    <w:name w:val="Hyperlink"/>
    <w:basedOn w:val="Zadanifontodlomka"/>
    <w:uiPriority w:val="99"/>
    <w:semiHidden/>
    <w:unhideWhenUsed/>
    <w:rsid w:val="003507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791827">
      <w:bodyDiv w:val="1"/>
      <w:marLeft w:val="0"/>
      <w:marRight w:val="0"/>
      <w:marTop w:val="0"/>
      <w:marBottom w:val="0"/>
      <w:divBdr>
        <w:top w:val="none" w:sz="0" w:space="0" w:color="auto"/>
        <w:left w:val="none" w:sz="0" w:space="0" w:color="auto"/>
        <w:bottom w:val="none" w:sz="0" w:space="0" w:color="auto"/>
        <w:right w:val="none" w:sz="0" w:space="0" w:color="auto"/>
      </w:divBdr>
    </w:div>
    <w:div w:id="533347513">
      <w:bodyDiv w:val="1"/>
      <w:marLeft w:val="0"/>
      <w:marRight w:val="0"/>
      <w:marTop w:val="0"/>
      <w:marBottom w:val="0"/>
      <w:divBdr>
        <w:top w:val="none" w:sz="0" w:space="0" w:color="auto"/>
        <w:left w:val="none" w:sz="0" w:space="0" w:color="auto"/>
        <w:bottom w:val="none" w:sz="0" w:space="0" w:color="auto"/>
        <w:right w:val="none" w:sz="0" w:space="0" w:color="auto"/>
      </w:divBdr>
      <w:divsChild>
        <w:div w:id="319316126">
          <w:marLeft w:val="0"/>
          <w:marRight w:val="0"/>
          <w:marTop w:val="0"/>
          <w:marBottom w:val="300"/>
          <w:divBdr>
            <w:top w:val="single" w:sz="2" w:space="0" w:color="E5E7EB"/>
            <w:left w:val="single" w:sz="2" w:space="0" w:color="E5E7EB"/>
            <w:bottom w:val="single" w:sz="2" w:space="0" w:color="E5E7EB"/>
            <w:right w:val="single" w:sz="2" w:space="0" w:color="E5E7EB"/>
          </w:divBdr>
        </w:div>
        <w:div w:id="9369809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43967539">
      <w:bodyDiv w:val="1"/>
      <w:marLeft w:val="0"/>
      <w:marRight w:val="0"/>
      <w:marTop w:val="0"/>
      <w:marBottom w:val="0"/>
      <w:divBdr>
        <w:top w:val="none" w:sz="0" w:space="0" w:color="auto"/>
        <w:left w:val="none" w:sz="0" w:space="0" w:color="auto"/>
        <w:bottom w:val="none" w:sz="0" w:space="0" w:color="auto"/>
        <w:right w:val="none" w:sz="0" w:space="0" w:color="auto"/>
      </w:divBdr>
    </w:div>
    <w:div w:id="665862160">
      <w:bodyDiv w:val="1"/>
      <w:marLeft w:val="0"/>
      <w:marRight w:val="0"/>
      <w:marTop w:val="0"/>
      <w:marBottom w:val="0"/>
      <w:divBdr>
        <w:top w:val="none" w:sz="0" w:space="0" w:color="auto"/>
        <w:left w:val="none" w:sz="0" w:space="0" w:color="auto"/>
        <w:bottom w:val="none" w:sz="0" w:space="0" w:color="auto"/>
        <w:right w:val="none" w:sz="0" w:space="0" w:color="auto"/>
      </w:divBdr>
    </w:div>
    <w:div w:id="796988942">
      <w:bodyDiv w:val="1"/>
      <w:marLeft w:val="0"/>
      <w:marRight w:val="0"/>
      <w:marTop w:val="0"/>
      <w:marBottom w:val="0"/>
      <w:divBdr>
        <w:top w:val="none" w:sz="0" w:space="0" w:color="auto"/>
        <w:left w:val="none" w:sz="0" w:space="0" w:color="auto"/>
        <w:bottom w:val="none" w:sz="0" w:space="0" w:color="auto"/>
        <w:right w:val="none" w:sz="0" w:space="0" w:color="auto"/>
      </w:divBdr>
    </w:div>
    <w:div w:id="863059579">
      <w:bodyDiv w:val="1"/>
      <w:marLeft w:val="0"/>
      <w:marRight w:val="0"/>
      <w:marTop w:val="0"/>
      <w:marBottom w:val="0"/>
      <w:divBdr>
        <w:top w:val="none" w:sz="0" w:space="0" w:color="auto"/>
        <w:left w:val="none" w:sz="0" w:space="0" w:color="auto"/>
        <w:bottom w:val="none" w:sz="0" w:space="0" w:color="auto"/>
        <w:right w:val="none" w:sz="0" w:space="0" w:color="auto"/>
      </w:divBdr>
    </w:div>
    <w:div w:id="911625331">
      <w:bodyDiv w:val="1"/>
      <w:marLeft w:val="0"/>
      <w:marRight w:val="0"/>
      <w:marTop w:val="0"/>
      <w:marBottom w:val="0"/>
      <w:divBdr>
        <w:top w:val="none" w:sz="0" w:space="0" w:color="auto"/>
        <w:left w:val="none" w:sz="0" w:space="0" w:color="auto"/>
        <w:bottom w:val="none" w:sz="0" w:space="0" w:color="auto"/>
        <w:right w:val="none" w:sz="0" w:space="0" w:color="auto"/>
      </w:divBdr>
    </w:div>
    <w:div w:id="1235774012">
      <w:bodyDiv w:val="1"/>
      <w:marLeft w:val="0"/>
      <w:marRight w:val="0"/>
      <w:marTop w:val="0"/>
      <w:marBottom w:val="0"/>
      <w:divBdr>
        <w:top w:val="none" w:sz="0" w:space="0" w:color="auto"/>
        <w:left w:val="none" w:sz="0" w:space="0" w:color="auto"/>
        <w:bottom w:val="none" w:sz="0" w:space="0" w:color="auto"/>
        <w:right w:val="none" w:sz="0" w:space="0" w:color="auto"/>
      </w:divBdr>
    </w:div>
    <w:div w:id="1466580296">
      <w:bodyDiv w:val="1"/>
      <w:marLeft w:val="0"/>
      <w:marRight w:val="0"/>
      <w:marTop w:val="0"/>
      <w:marBottom w:val="0"/>
      <w:divBdr>
        <w:top w:val="none" w:sz="0" w:space="0" w:color="auto"/>
        <w:left w:val="none" w:sz="0" w:space="0" w:color="auto"/>
        <w:bottom w:val="none" w:sz="0" w:space="0" w:color="auto"/>
        <w:right w:val="none" w:sz="0" w:space="0" w:color="auto"/>
      </w:divBdr>
    </w:div>
    <w:div w:id="1668165387">
      <w:bodyDiv w:val="1"/>
      <w:marLeft w:val="0"/>
      <w:marRight w:val="0"/>
      <w:marTop w:val="0"/>
      <w:marBottom w:val="0"/>
      <w:divBdr>
        <w:top w:val="none" w:sz="0" w:space="0" w:color="auto"/>
        <w:left w:val="none" w:sz="0" w:space="0" w:color="auto"/>
        <w:bottom w:val="none" w:sz="0" w:space="0" w:color="auto"/>
        <w:right w:val="none" w:sz="0" w:space="0" w:color="auto"/>
      </w:divBdr>
    </w:div>
    <w:div w:id="1698502986">
      <w:bodyDiv w:val="1"/>
      <w:marLeft w:val="0"/>
      <w:marRight w:val="0"/>
      <w:marTop w:val="0"/>
      <w:marBottom w:val="0"/>
      <w:divBdr>
        <w:top w:val="none" w:sz="0" w:space="0" w:color="auto"/>
        <w:left w:val="none" w:sz="0" w:space="0" w:color="auto"/>
        <w:bottom w:val="none" w:sz="0" w:space="0" w:color="auto"/>
        <w:right w:val="none" w:sz="0" w:space="0" w:color="auto"/>
      </w:divBdr>
    </w:div>
    <w:div w:id="1722631244">
      <w:bodyDiv w:val="1"/>
      <w:marLeft w:val="0"/>
      <w:marRight w:val="0"/>
      <w:marTop w:val="0"/>
      <w:marBottom w:val="0"/>
      <w:divBdr>
        <w:top w:val="none" w:sz="0" w:space="0" w:color="auto"/>
        <w:left w:val="none" w:sz="0" w:space="0" w:color="auto"/>
        <w:bottom w:val="none" w:sz="0" w:space="0" w:color="auto"/>
        <w:right w:val="none" w:sz="0" w:space="0" w:color="auto"/>
      </w:divBdr>
      <w:divsChild>
        <w:div w:id="1771503979">
          <w:marLeft w:val="0"/>
          <w:marRight w:val="0"/>
          <w:marTop w:val="0"/>
          <w:marBottom w:val="0"/>
          <w:divBdr>
            <w:top w:val="none" w:sz="0" w:space="0" w:color="auto"/>
            <w:left w:val="none" w:sz="0" w:space="0" w:color="auto"/>
            <w:bottom w:val="none" w:sz="0" w:space="0" w:color="auto"/>
            <w:right w:val="none" w:sz="0" w:space="0" w:color="auto"/>
          </w:divBdr>
        </w:div>
      </w:divsChild>
    </w:div>
    <w:div w:id="1773277730">
      <w:bodyDiv w:val="1"/>
      <w:marLeft w:val="0"/>
      <w:marRight w:val="0"/>
      <w:marTop w:val="0"/>
      <w:marBottom w:val="0"/>
      <w:divBdr>
        <w:top w:val="none" w:sz="0" w:space="0" w:color="auto"/>
        <w:left w:val="none" w:sz="0" w:space="0" w:color="auto"/>
        <w:bottom w:val="none" w:sz="0" w:space="0" w:color="auto"/>
        <w:right w:val="none" w:sz="0" w:space="0" w:color="auto"/>
      </w:divBdr>
    </w:div>
    <w:div w:id="1856269073">
      <w:bodyDiv w:val="1"/>
      <w:marLeft w:val="0"/>
      <w:marRight w:val="0"/>
      <w:marTop w:val="0"/>
      <w:marBottom w:val="0"/>
      <w:divBdr>
        <w:top w:val="none" w:sz="0" w:space="0" w:color="auto"/>
        <w:left w:val="none" w:sz="0" w:space="0" w:color="auto"/>
        <w:bottom w:val="none" w:sz="0" w:space="0" w:color="auto"/>
        <w:right w:val="none" w:sz="0" w:space="0" w:color="auto"/>
      </w:divBdr>
    </w:div>
    <w:div w:id="193574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B86A6-2B83-4AB9-A455-8050F664B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6860</Words>
  <Characters>39102</Characters>
  <Application>Microsoft Office Word</Application>
  <DocSecurity>0</DocSecurity>
  <Lines>325</Lines>
  <Paragraphs>91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Jure Lauc</dc:creator>
  <cp:lastModifiedBy>Jure Lauc</cp:lastModifiedBy>
  <cp:revision>2</cp:revision>
  <cp:lastPrinted>2025-06-20T08:54:00Z</cp:lastPrinted>
  <dcterms:created xsi:type="dcterms:W3CDTF">2025-08-26T10:45:00Z</dcterms:created>
  <dcterms:modified xsi:type="dcterms:W3CDTF">2025-08-26T10:45:00Z</dcterms:modified>
</cp:coreProperties>
</file>