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46" w:rsidRPr="00876E46" w:rsidRDefault="00876E46" w:rsidP="00876E46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HR"/>
        </w:rPr>
      </w:pPr>
      <w:r w:rsidRPr="00876E46">
        <w:rPr>
          <w:rFonts w:ascii="inherit" w:eastAsia="Times New Roman" w:hAnsi="inherit" w:cs="Segoe UI"/>
          <w:color w:val="000000"/>
          <w:kern w:val="36"/>
          <w:sz w:val="54"/>
          <w:szCs w:val="54"/>
          <w:lang w:eastAsia="hr-HR"/>
        </w:rPr>
        <w:t>Službene novine Federacije BiH, broj 30/19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Temeljem članka IV.B.7. a)(IV) Ustava Federacije Bosne i Hercegovine, donosim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UKAZ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O PROGLAŠENJU ZAKONA O GRADU LJUBUŠKI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Proglašava se Zakon o Gradu Ljubuški, koji je usvojio Parlament Federacije Bosne i Hercegovine na sjednici Zastupničkog doma od 28.2.2019. godine i na sjednici Doma naroda od 1.4.2019. godine.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Broj 01-02-1-169-01/19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06. svibnja 2019. godine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Sarajevo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Predsjednik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Marinko Čavara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, v. r.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ZAKON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O GRADU LJUBUŠKI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1.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Predmet Zakona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Sukladno uvjetima iz članka 5. stavak 2. Zakona o načelima lokalne samouprave u Federaciji Bosne i Hercegovine ("Službene novine Federacije BiH", br. 49/06 i 51/09) ovim zakonom se uspostavlja Grad Ljubuški, određuje njegov teritorij, propisuje svojstvo, organi, način izbora gradskog vijeća i gradonačelnika, uređuje donošenje privremene statutarne odluke, donošenje statuta, raspisivanje izbora i druga pitanja od značaja za primjenu ovog zakona.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lastRenderedPageBreak/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2.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Teritorij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Teritorij Grada Ljubuški čine sva naseljena mjesta, koja su se prema evidenciji Federalnog zavoda za statistiku nalazila u okviru Općine Ljubuški na dan stupanja na snagu ovog zakona.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3.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Svojstvo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Grad Ljubuški je jedinica lokalne samouprave i ima svojstvo pravne osobe.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4.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Samoupravni organi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(1) Samoupravni organi Grada Ljubuški su gradsko vijeće i gradonačelnik.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(2) Samoupravni organi Grada Ljubuški poslove iz svoje nadležnosti vrše sukladno ustavu, zakonu i Statutu Grada.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(3) Mandat vijećnika gradskog vijeća i gradonačelnika je četiri godine.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5.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Gradsko vijeće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(1) Organ odlučivanja Grada Ljubuški je Gradsko vijeće.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(2) Broj članova Gradskog vijeća određuje se Statutom Grada sukladno zakonu.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(3) Gradsko vijeće Grada Ljubuški bira se demokratskim putem na neposrednim i tajnim izborima na području cijelog grada.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6.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Gradonačelnik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(1) Izvršni organ Grada Ljubuški je gradonačelnik.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(2) Gradonačelnik Grada Ljubuški bira se sukladno Zakonu o izboru, prestanku mandata, opozivu i zamjeni načelnika općina u Federaciji Bosne i Hercegovine ("Službene novine Federacije BiH", broj 19/08).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7.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Statut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(1) Grad Ljubuški ima Statut.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(2) Statutom Grada Ljubuški propisuje se i uređuje samoupravni djelokrug Grada, njegova obilježja, sjedište, javna priznanja, organizacija, ovlasti i način rada njegovih organa, međusobni odnosi gradskog vijeća i gradonačelnika, oblici neposrednog odlučivanja građana, suradnja sa drugim jedinicama lokalne samouprave i druga pitanja od značaja za Grad.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(3) Statut Grada Ljubuški mora biti sukladan Ustavu Federacije Bosne i Hercegovine, Ustavu Zapadnohercegovačkog kantona i federalnom i kantonalnom zakonodavstvu.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(4) Statut Grada Ljubuški priprema i usvaja Gradsko vijeće dvotrećinskom većinom vijećnika Gradskog vijeća.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lastRenderedPageBreak/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8.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Pravno sljedništvo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(1) Grad Ljubuški je pravni sljednik Općine Ljubuški i ima zakonom određene nadležnosti Grada i preuzima nadležnosti, prava, obveze i imovinu općine čiji je pravni sljednik.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(2) Vijećnici Općinskog vijeća Ljubuški i načelnik Općine Ljubuški, izabrani na Općinskim izborima održanim 02. listopada 2016. godine, stupanjem na snagu ovog zakona, nastavljaju sa radom kao vijećnici Gradskog vijeća i gradonačelnik Grada Ljubuški.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(3) Općinski organi uprave i upravne organizacije, stručne i druge službe i drugi općinski organi, stupanjem na snagu ovog zakona nastavljaju sa radom kao organi i službe Grada Ljubuški.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(4) Javna poduzeća i javne ustanove, čiji je osnivač općina, nastavljaju sa radom kao javna poduzeća i ustanove Grada Ljubuški.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9.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Privremena statutarna odluka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Vijećnici izabrani na Općinskim izborima za Općinu Ljubuški održanim 2016. godine donijet će Privremenu statutarnu odluku Grada Ljubuški u roku od dva mjeseca od dana stupanja na snagu ovog zakona, koja će važiti do donošenja Statuta Grada.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Članak 10.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Stupanje na snagu</w:t>
      </w:r>
    </w:p>
    <w:p w:rsidR="00876E46" w:rsidRPr="00876E46" w:rsidRDefault="00876E46" w:rsidP="00876E4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Ovaj zakon stupa na snagu osmog dana od dana objave u "Službenim novinama Federacije BiH".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Predsjedatelj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Doma naroda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Parlamenta Federacije BiH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Tomislav Martinović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, v. r.</w:t>
      </w:r>
    </w:p>
    <w:p w:rsidR="00876E46" w:rsidRPr="00876E46" w:rsidRDefault="00876E46" w:rsidP="00876E46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</w:pP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Predsjedatelj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Zastupničkoga doma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  <w:t>Parlamenta Federacije BiH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br/>
      </w:r>
      <w:r w:rsidRPr="00876E4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hr-HR"/>
        </w:rPr>
        <w:t>Elvir Karajbić</w:t>
      </w:r>
      <w:r w:rsidRPr="00876E46">
        <w:rPr>
          <w:rFonts w:ascii="Segoe UI" w:eastAsia="Times New Roman" w:hAnsi="Segoe UI" w:cs="Segoe UI"/>
          <w:color w:val="000000"/>
          <w:sz w:val="20"/>
          <w:szCs w:val="20"/>
          <w:lang w:eastAsia="hr-HR"/>
        </w:rPr>
        <w:t>, v. r.</w:t>
      </w:r>
    </w:p>
    <w:p w:rsidR="003D1491" w:rsidRDefault="003D1491">
      <w:bookmarkStart w:id="0" w:name="_GoBack"/>
      <w:bookmarkEnd w:id="0"/>
    </w:p>
    <w:sectPr w:rsidR="003D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46"/>
    <w:rsid w:val="003D1491"/>
    <w:rsid w:val="008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8A569-1211-46EF-9565-B54C4770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1</cp:revision>
  <dcterms:created xsi:type="dcterms:W3CDTF">2025-02-11T11:19:00Z</dcterms:created>
  <dcterms:modified xsi:type="dcterms:W3CDTF">2025-02-11T11:21:00Z</dcterms:modified>
</cp:coreProperties>
</file>